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1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851"/>
        <w:gridCol w:w="608"/>
        <w:gridCol w:w="845"/>
        <w:gridCol w:w="846"/>
        <w:gridCol w:w="3087"/>
        <w:gridCol w:w="2835"/>
        <w:gridCol w:w="2835"/>
      </w:tblGrid>
      <w:tr w:rsidR="00A6162D" w:rsidTr="00110C64">
        <w:trPr>
          <w:trHeight w:val="236"/>
        </w:trPr>
        <w:tc>
          <w:tcPr>
            <w:tcW w:w="3539" w:type="dxa"/>
          </w:tcPr>
          <w:p w:rsidR="00A6162D" w:rsidRPr="00553A70" w:rsidRDefault="00A6162D" w:rsidP="00A6162D">
            <w:pPr>
              <w:pStyle w:val="En-tte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A6162D" w:rsidRPr="00A6162D" w:rsidRDefault="00A6162D" w:rsidP="00A6162D">
            <w:pPr>
              <w:ind w:left="-134" w:firstLine="134"/>
              <w:jc w:val="center"/>
              <w:rPr>
                <w:b/>
                <w:sz w:val="14"/>
              </w:rPr>
            </w:pPr>
            <w:r w:rsidRPr="00A6162D">
              <w:rPr>
                <w:b/>
                <w:sz w:val="14"/>
              </w:rPr>
              <w:t>A consolider</w:t>
            </w:r>
          </w:p>
        </w:tc>
        <w:tc>
          <w:tcPr>
            <w:tcW w:w="608" w:type="dxa"/>
            <w:vAlign w:val="center"/>
          </w:tcPr>
          <w:p w:rsidR="00A6162D" w:rsidRPr="00A6162D" w:rsidRDefault="00A6162D" w:rsidP="00A6162D">
            <w:pPr>
              <w:jc w:val="center"/>
              <w:rPr>
                <w:b/>
                <w:sz w:val="14"/>
              </w:rPr>
            </w:pPr>
            <w:r w:rsidRPr="00A6162D">
              <w:rPr>
                <w:b/>
                <w:sz w:val="14"/>
              </w:rPr>
              <w:t>Satisfaisant</w:t>
            </w:r>
          </w:p>
        </w:tc>
        <w:tc>
          <w:tcPr>
            <w:tcW w:w="845" w:type="dxa"/>
            <w:vAlign w:val="center"/>
          </w:tcPr>
          <w:p w:rsidR="00A6162D" w:rsidRPr="00A6162D" w:rsidRDefault="00A6162D" w:rsidP="00A6162D">
            <w:pPr>
              <w:jc w:val="center"/>
              <w:rPr>
                <w:b/>
                <w:sz w:val="14"/>
              </w:rPr>
            </w:pPr>
            <w:r w:rsidRPr="00A6162D">
              <w:rPr>
                <w:b/>
                <w:sz w:val="14"/>
              </w:rPr>
              <w:t>Très satisfaisant</w:t>
            </w:r>
          </w:p>
        </w:tc>
        <w:tc>
          <w:tcPr>
            <w:tcW w:w="846" w:type="dxa"/>
            <w:vAlign w:val="center"/>
          </w:tcPr>
          <w:p w:rsidR="00A6162D" w:rsidRPr="00A6162D" w:rsidRDefault="00A6162D" w:rsidP="00A6162D">
            <w:pPr>
              <w:jc w:val="center"/>
              <w:rPr>
                <w:b/>
                <w:sz w:val="14"/>
              </w:rPr>
            </w:pPr>
            <w:r w:rsidRPr="00A6162D">
              <w:rPr>
                <w:b/>
                <w:sz w:val="14"/>
              </w:rPr>
              <w:t>Excellent</w:t>
            </w:r>
          </w:p>
        </w:tc>
        <w:tc>
          <w:tcPr>
            <w:tcW w:w="3087" w:type="dxa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  <w:r>
              <w:rPr>
                <w:b/>
              </w:rPr>
              <w:t xml:space="preserve">Exemple(s) concret(s) de mise en œuvre </w:t>
            </w:r>
          </w:p>
        </w:tc>
        <w:tc>
          <w:tcPr>
            <w:tcW w:w="2835" w:type="dxa"/>
          </w:tcPr>
          <w:p w:rsidR="00A6162D" w:rsidRDefault="008042B8" w:rsidP="00A6162D">
            <w:pPr>
              <w:pStyle w:val="En-tte"/>
              <w:jc w:val="center"/>
              <w:rPr>
                <w:b/>
              </w:rPr>
            </w:pPr>
            <w:r>
              <w:rPr>
                <w:b/>
              </w:rPr>
              <w:t>Analyse de cet (ces) exemple(s)</w:t>
            </w:r>
          </w:p>
        </w:tc>
        <w:tc>
          <w:tcPr>
            <w:tcW w:w="2835" w:type="dxa"/>
            <w:vAlign w:val="center"/>
          </w:tcPr>
          <w:p w:rsidR="00A6162D" w:rsidRPr="00634BA9" w:rsidRDefault="00A6162D" w:rsidP="008042B8">
            <w:pPr>
              <w:pStyle w:val="En-tte"/>
              <w:jc w:val="center"/>
              <w:rPr>
                <w:b/>
              </w:rPr>
            </w:pPr>
            <w:r>
              <w:rPr>
                <w:b/>
              </w:rPr>
              <w:t xml:space="preserve">Réflexions, perspective d’évolution </w:t>
            </w:r>
            <w:r w:rsidR="008042B8">
              <w:rPr>
                <w:b/>
              </w:rPr>
              <w:t>suite à cette analyse</w:t>
            </w:r>
          </w:p>
        </w:tc>
      </w:tr>
      <w:tr w:rsidR="00A6162D" w:rsidTr="00110C64">
        <w:trPr>
          <w:trHeight w:val="627"/>
        </w:trPr>
        <w:tc>
          <w:tcPr>
            <w:tcW w:w="3539" w:type="dxa"/>
            <w:shd w:val="clear" w:color="auto" w:fill="ACB9CA" w:themeFill="text2" w:themeFillTint="66"/>
            <w:vAlign w:val="center"/>
          </w:tcPr>
          <w:p w:rsidR="00A6162D" w:rsidRDefault="00CF237D" w:rsidP="00A6162D">
            <w:pPr>
              <w:pStyle w:val="En-t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1- </w:t>
            </w:r>
            <w:r w:rsidR="005900AF" w:rsidRPr="005900AF">
              <w:rPr>
                <w:b/>
                <w:sz w:val="18"/>
                <w:szCs w:val="18"/>
              </w:rPr>
              <w:t>Compétences professionnelles et technicité</w:t>
            </w:r>
          </w:p>
          <w:p w:rsidR="005B6CBE" w:rsidRDefault="008042B8" w:rsidP="005B6CBE">
            <w:pPr>
              <w:pStyle w:val="En-tte"/>
              <w:rPr>
                <w:i/>
                <w:sz w:val="16"/>
              </w:rPr>
            </w:pPr>
            <w:r w:rsidRPr="005B6CBE">
              <w:rPr>
                <w:i/>
                <w:sz w:val="16"/>
                <w:szCs w:val="18"/>
              </w:rPr>
              <w:t>Notamment</w:t>
            </w:r>
            <w:r w:rsidRPr="005B6CBE">
              <w:rPr>
                <w:i/>
                <w:sz w:val="14"/>
              </w:rPr>
              <w:t> </w:t>
            </w:r>
            <w:r w:rsidRPr="005B6CBE">
              <w:rPr>
                <w:i/>
                <w:sz w:val="16"/>
              </w:rPr>
              <w:t xml:space="preserve">: </w:t>
            </w:r>
            <w:r w:rsidR="005900AF" w:rsidRPr="005B6CBE">
              <w:rPr>
                <w:i/>
                <w:sz w:val="16"/>
              </w:rPr>
              <w:t xml:space="preserve"> </w:t>
            </w:r>
            <w:r w:rsidR="005B6CBE">
              <w:rPr>
                <w:i/>
                <w:sz w:val="16"/>
              </w:rPr>
              <w:t>m</w:t>
            </w:r>
            <w:r w:rsidR="005B6CBE" w:rsidRPr="005B6CBE">
              <w:rPr>
                <w:i/>
                <w:sz w:val="16"/>
              </w:rPr>
              <w:t>obilise une expertise fine du développement de l’enfant, des troubles, des besoins éducatifs particuliers</w:t>
            </w:r>
            <w:r w:rsidR="005B6CBE">
              <w:rPr>
                <w:i/>
                <w:sz w:val="16"/>
              </w:rPr>
              <w:t xml:space="preserve"> et des compensations possibles, c</w:t>
            </w:r>
            <w:r w:rsidR="005B6CBE" w:rsidRPr="005B6CBE">
              <w:rPr>
                <w:i/>
                <w:sz w:val="16"/>
              </w:rPr>
              <w:t>onnaît les programmes de tous les cycles et les modalités d’adaptation pédagogiq</w:t>
            </w:r>
            <w:r w:rsidR="005B6CBE">
              <w:rPr>
                <w:i/>
                <w:sz w:val="16"/>
              </w:rPr>
              <w:t>ue pour chaque type de handicap, m</w:t>
            </w:r>
            <w:r w:rsidR="005B6CBE" w:rsidRPr="005B6CBE">
              <w:rPr>
                <w:i/>
                <w:sz w:val="16"/>
              </w:rPr>
              <w:t xml:space="preserve">aîtrise les dispositifs et outils institutionnels (AGESH, LPI, </w:t>
            </w:r>
            <w:proofErr w:type="spellStart"/>
            <w:r w:rsidR="005B6CBE" w:rsidRPr="005B6CBE">
              <w:rPr>
                <w:i/>
                <w:sz w:val="16"/>
              </w:rPr>
              <w:t>GEVASco</w:t>
            </w:r>
            <w:proofErr w:type="spellEnd"/>
            <w:r w:rsidR="005B6CBE" w:rsidRPr="005B6CBE">
              <w:rPr>
                <w:i/>
                <w:sz w:val="16"/>
              </w:rPr>
              <w:t xml:space="preserve">, PPS, </w:t>
            </w:r>
            <w:proofErr w:type="spellStart"/>
            <w:r w:rsidR="005B6CBE" w:rsidRPr="005B6CBE">
              <w:rPr>
                <w:i/>
                <w:sz w:val="16"/>
              </w:rPr>
              <w:t>Affelnet</w:t>
            </w:r>
            <w:proofErr w:type="spellEnd"/>
            <w:r w:rsidR="005B6CBE" w:rsidRPr="005B6CBE">
              <w:rPr>
                <w:i/>
                <w:sz w:val="16"/>
              </w:rPr>
              <w:t>...) et en assure une mise</w:t>
            </w:r>
            <w:r w:rsidR="005B6CBE">
              <w:rPr>
                <w:i/>
                <w:sz w:val="16"/>
              </w:rPr>
              <w:t xml:space="preserve"> à jour rigoureuse et régulière, p</w:t>
            </w:r>
            <w:r w:rsidR="005B6CBE" w:rsidRPr="005B6CBE">
              <w:rPr>
                <w:i/>
                <w:sz w:val="16"/>
              </w:rPr>
              <w:t>roduit des écrits professionnels précis, neutres et exploitables (bilans, comptes r</w:t>
            </w:r>
            <w:r w:rsidR="005B6CBE">
              <w:rPr>
                <w:i/>
                <w:sz w:val="16"/>
              </w:rPr>
              <w:t>endus, rapports, argumentaires), c</w:t>
            </w:r>
            <w:r w:rsidR="005B6CBE" w:rsidRPr="005B6CBE">
              <w:rPr>
                <w:i/>
                <w:sz w:val="16"/>
              </w:rPr>
              <w:t xml:space="preserve">onduit des </w:t>
            </w:r>
            <w:r w:rsidR="00110C64">
              <w:rPr>
                <w:i/>
                <w:sz w:val="16"/>
              </w:rPr>
              <w:t>analyses de situation complexes, a</w:t>
            </w:r>
            <w:r w:rsidR="00110C64" w:rsidRPr="00110C64">
              <w:rPr>
                <w:i/>
                <w:sz w:val="16"/>
              </w:rPr>
              <w:t>dopte une posture éthique fondée sur le respect de la singularité de chaque élève et sur la recher</w:t>
            </w:r>
            <w:r w:rsidR="00110C64">
              <w:rPr>
                <w:i/>
                <w:sz w:val="16"/>
              </w:rPr>
              <w:t>che d’une scolarisation adaptée,</w:t>
            </w:r>
            <w:r w:rsidR="00110C64" w:rsidRPr="00110C64">
              <w:rPr>
                <w:i/>
                <w:sz w:val="16"/>
              </w:rPr>
              <w:t xml:space="preserve"> </w:t>
            </w:r>
            <w:r w:rsidR="005B6CBE">
              <w:rPr>
                <w:i/>
                <w:sz w:val="16"/>
              </w:rPr>
              <w:t>s</w:t>
            </w:r>
            <w:r w:rsidR="005B6CBE" w:rsidRPr="005B6CBE">
              <w:rPr>
                <w:i/>
                <w:sz w:val="16"/>
              </w:rPr>
              <w:t>’inscrit dans une dynamique de veille scientifique et réglementaire sur la scolarisation de</w:t>
            </w:r>
            <w:r w:rsidR="00110C64">
              <w:rPr>
                <w:i/>
                <w:sz w:val="16"/>
              </w:rPr>
              <w:t>s élèves à besoins particuliers, …</w:t>
            </w:r>
          </w:p>
          <w:p w:rsidR="00110C64" w:rsidRPr="005B6CBE" w:rsidRDefault="00110C64" w:rsidP="005B6CBE">
            <w:pPr>
              <w:pStyle w:val="En-tte"/>
              <w:rPr>
                <w:i/>
                <w:sz w:val="16"/>
              </w:rPr>
            </w:pPr>
          </w:p>
          <w:p w:rsidR="00A6162D" w:rsidRPr="00A6162D" w:rsidRDefault="00A6162D" w:rsidP="005B6CBE">
            <w:pPr>
              <w:pStyle w:val="En-tte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3087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ind w:left="36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ind w:left="360"/>
              <w:rPr>
                <w:sz w:val="16"/>
                <w:szCs w:val="16"/>
              </w:rPr>
            </w:pPr>
          </w:p>
        </w:tc>
      </w:tr>
      <w:tr w:rsidR="00A6162D" w:rsidTr="00110C64">
        <w:trPr>
          <w:trHeight w:val="598"/>
        </w:trPr>
        <w:tc>
          <w:tcPr>
            <w:tcW w:w="3539" w:type="dxa"/>
            <w:shd w:val="clear" w:color="auto" w:fill="ACB9CA" w:themeFill="text2" w:themeFillTint="66"/>
            <w:vAlign w:val="center"/>
          </w:tcPr>
          <w:p w:rsidR="005900AF" w:rsidRDefault="00CF237D" w:rsidP="00CF237D">
            <w:pPr>
              <w:pStyle w:val="En-t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2- </w:t>
            </w:r>
            <w:r w:rsidR="005900AF" w:rsidRPr="005900AF">
              <w:rPr>
                <w:b/>
                <w:sz w:val="18"/>
                <w:szCs w:val="18"/>
              </w:rPr>
              <w:t>Contribution à l’activité du service</w:t>
            </w:r>
          </w:p>
          <w:p w:rsidR="00A6162D" w:rsidRDefault="00C93C55" w:rsidP="00C93C55">
            <w:pPr>
              <w:pStyle w:val="En-tte"/>
              <w:rPr>
                <w:i/>
                <w:sz w:val="16"/>
              </w:rPr>
            </w:pPr>
            <w:r w:rsidRPr="00C93C55">
              <w:rPr>
                <w:i/>
                <w:sz w:val="16"/>
                <w:szCs w:val="18"/>
              </w:rPr>
              <w:t>Notamment :</w:t>
            </w:r>
            <w:r w:rsidR="00110C64">
              <w:rPr>
                <w:i/>
                <w:sz w:val="16"/>
                <w:szCs w:val="18"/>
              </w:rPr>
              <w:t xml:space="preserve"> </w:t>
            </w:r>
            <w:r w:rsidRPr="00C93C55">
              <w:rPr>
                <w:i/>
                <w:sz w:val="16"/>
                <w:szCs w:val="18"/>
              </w:rPr>
              <w:t>p</w:t>
            </w:r>
            <w:r w:rsidRPr="00C93C55">
              <w:rPr>
                <w:i/>
                <w:sz w:val="16"/>
                <w:szCs w:val="18"/>
              </w:rPr>
              <w:t>articipe activement aux réunions départementales et aux temps de coo</w:t>
            </w:r>
            <w:r w:rsidRPr="00C93C55">
              <w:rPr>
                <w:i/>
                <w:sz w:val="16"/>
                <w:szCs w:val="18"/>
              </w:rPr>
              <w:t>rdination pilotés par les IEN</w:t>
            </w:r>
            <w:r w:rsidRPr="00C93C55">
              <w:rPr>
                <w:i/>
                <w:sz w:val="14"/>
              </w:rPr>
              <w:t>-</w:t>
            </w:r>
            <w:proofErr w:type="spellStart"/>
            <w:r w:rsidRPr="00C93C55">
              <w:rPr>
                <w:i/>
                <w:sz w:val="14"/>
              </w:rPr>
              <w:t>Ei</w:t>
            </w:r>
            <w:proofErr w:type="spellEnd"/>
            <w:r>
              <w:rPr>
                <w:i/>
                <w:sz w:val="16"/>
              </w:rPr>
              <w:t>, c</w:t>
            </w:r>
            <w:r w:rsidRPr="00C93C55">
              <w:rPr>
                <w:i/>
                <w:sz w:val="16"/>
              </w:rPr>
              <w:t xml:space="preserve">ontribue à la cohérence départementale des pratiques et des outils (tableaux de </w:t>
            </w:r>
            <w:r>
              <w:rPr>
                <w:i/>
                <w:sz w:val="16"/>
              </w:rPr>
              <w:t>bord, harmonisation des écrits), f</w:t>
            </w:r>
            <w:r w:rsidRPr="00C93C55">
              <w:rPr>
                <w:i/>
                <w:sz w:val="16"/>
              </w:rPr>
              <w:t>ait remonter des données quantitatives et qualitatives fiables, assorties d’une a</w:t>
            </w:r>
            <w:r>
              <w:rPr>
                <w:i/>
                <w:sz w:val="16"/>
              </w:rPr>
              <w:t xml:space="preserve">nalyse argumentée du territoire, </w:t>
            </w:r>
            <w:r w:rsidR="00110C64" w:rsidRPr="00110C64">
              <w:rPr>
                <w:i/>
                <w:sz w:val="16"/>
              </w:rPr>
              <w:t>participe</w:t>
            </w:r>
            <w:r w:rsidR="00110C64" w:rsidRPr="00110C64">
              <w:rPr>
                <w:i/>
                <w:sz w:val="16"/>
              </w:rPr>
              <w:t xml:space="preserve"> à l’analyse collective des dispositifs de scolarisation et à leur évolution</w:t>
            </w:r>
            <w:r w:rsidR="00110C64" w:rsidRPr="00110C64">
              <w:rPr>
                <w:i/>
                <w:sz w:val="16"/>
              </w:rPr>
              <w:t xml:space="preserve">, </w:t>
            </w:r>
            <w:r>
              <w:rPr>
                <w:i/>
                <w:sz w:val="16"/>
              </w:rPr>
              <w:t>a</w:t>
            </w:r>
            <w:r w:rsidRPr="00C93C55">
              <w:rPr>
                <w:i/>
                <w:sz w:val="16"/>
              </w:rPr>
              <w:t>git en personne ressource sur son secteur : conseil, accompagnement et formatio</w:t>
            </w:r>
            <w:r>
              <w:rPr>
                <w:i/>
                <w:sz w:val="16"/>
              </w:rPr>
              <w:t>n informelle auprès des équipes, s</w:t>
            </w:r>
            <w:r w:rsidRPr="00C93C55">
              <w:rPr>
                <w:i/>
                <w:sz w:val="16"/>
              </w:rPr>
              <w:t>’implique dans la diffusion d’une cultu</w:t>
            </w:r>
            <w:r>
              <w:rPr>
                <w:i/>
                <w:sz w:val="16"/>
              </w:rPr>
              <w:t>re commune de l’école inclusive, s</w:t>
            </w:r>
            <w:r w:rsidRPr="00C93C55">
              <w:rPr>
                <w:i/>
                <w:sz w:val="16"/>
              </w:rPr>
              <w:t xml:space="preserve">’engage dans une démarche personnelle de développement professionnel : identifie ses besoins de formation, met à jour ses connaissances théoriques et pratiques, s’appuie sur la recherche et </w:t>
            </w:r>
            <w:r>
              <w:rPr>
                <w:i/>
                <w:sz w:val="16"/>
              </w:rPr>
              <w:t>l</w:t>
            </w:r>
            <w:r w:rsidRPr="00C93C55">
              <w:rPr>
                <w:i/>
                <w:sz w:val="16"/>
              </w:rPr>
              <w:t>es ressources disponibles</w:t>
            </w:r>
            <w:r w:rsidR="00110C64">
              <w:t xml:space="preserve">, </w:t>
            </w:r>
            <w:r w:rsidR="00110C64" w:rsidRPr="00110C64">
              <w:rPr>
                <w:i/>
                <w:sz w:val="16"/>
              </w:rPr>
              <w:t>partage son expertise et accompagne s</w:t>
            </w:r>
            <w:r w:rsidR="00110C64" w:rsidRPr="00110C64">
              <w:rPr>
                <w:i/>
                <w:sz w:val="16"/>
              </w:rPr>
              <w:t>es pairs</w:t>
            </w:r>
            <w:r w:rsidR="00110C64" w:rsidRPr="00110C64">
              <w:rPr>
                <w:i/>
                <w:sz w:val="16"/>
              </w:rPr>
              <w:t>, …</w:t>
            </w:r>
          </w:p>
          <w:p w:rsidR="00110C64" w:rsidRDefault="00110C64" w:rsidP="00C93C55">
            <w:pPr>
              <w:pStyle w:val="En-tte"/>
              <w:rPr>
                <w:i/>
                <w:sz w:val="16"/>
              </w:rPr>
            </w:pPr>
          </w:p>
          <w:p w:rsidR="00110C64" w:rsidRPr="00C93C55" w:rsidRDefault="00110C64" w:rsidP="00C93C55">
            <w:pPr>
              <w:pStyle w:val="En-tte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3087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</w:tr>
      <w:tr w:rsidR="00A6162D" w:rsidTr="00110C64">
        <w:trPr>
          <w:trHeight w:val="612"/>
        </w:trPr>
        <w:tc>
          <w:tcPr>
            <w:tcW w:w="3539" w:type="dxa"/>
            <w:shd w:val="clear" w:color="auto" w:fill="ACB9CA" w:themeFill="text2" w:themeFillTint="66"/>
            <w:vAlign w:val="center"/>
          </w:tcPr>
          <w:p w:rsidR="005900AF" w:rsidRDefault="005900AF" w:rsidP="005900AF">
            <w:pPr>
              <w:pStyle w:val="En-t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3- </w:t>
            </w:r>
            <w:r w:rsidRPr="005900AF">
              <w:rPr>
                <w:b/>
                <w:sz w:val="18"/>
                <w:szCs w:val="18"/>
              </w:rPr>
              <w:t>Capacités relationnelles et aptitude à travailler en équipe</w:t>
            </w:r>
          </w:p>
          <w:p w:rsidR="00C93C55" w:rsidRPr="00C93C55" w:rsidRDefault="00C93C55" w:rsidP="00C93C55">
            <w:pPr>
              <w:pStyle w:val="En-tte"/>
              <w:rPr>
                <w:i/>
                <w:sz w:val="16"/>
              </w:rPr>
            </w:pPr>
            <w:r w:rsidRPr="00C93C55">
              <w:rPr>
                <w:i/>
                <w:sz w:val="16"/>
                <w:szCs w:val="18"/>
              </w:rPr>
              <w:t>Notamment :</w:t>
            </w:r>
            <w:r w:rsidRPr="00C93C55">
              <w:rPr>
                <w:i/>
                <w:sz w:val="16"/>
                <w:szCs w:val="18"/>
              </w:rPr>
              <w:t xml:space="preserve"> f</w:t>
            </w:r>
            <w:r w:rsidRPr="00C93C55">
              <w:rPr>
                <w:i/>
                <w:sz w:val="16"/>
                <w:szCs w:val="18"/>
              </w:rPr>
              <w:t>ait</w:t>
            </w:r>
            <w:r w:rsidRPr="00C93C55">
              <w:rPr>
                <w:i/>
                <w:sz w:val="14"/>
              </w:rPr>
              <w:t xml:space="preserve"> </w:t>
            </w:r>
            <w:r w:rsidRPr="00C93C55">
              <w:rPr>
                <w:i/>
                <w:sz w:val="16"/>
              </w:rPr>
              <w:t>vivre les principes d’éthique professionnelle : équité, respect, neutralité, confidentialité, ponctualité et fiabilité</w:t>
            </w:r>
            <w:r>
              <w:rPr>
                <w:i/>
                <w:sz w:val="16"/>
              </w:rPr>
              <w:t>, é</w:t>
            </w:r>
            <w:r w:rsidRPr="00C93C55">
              <w:rPr>
                <w:i/>
                <w:sz w:val="16"/>
              </w:rPr>
              <w:t>tablit et entretient des relations professionnelles constructives avec l’ensemble des partenaires : familles, enseignants, directions, structures médico-</w:t>
            </w:r>
            <w:r>
              <w:rPr>
                <w:i/>
                <w:sz w:val="16"/>
              </w:rPr>
              <w:t>sociales et services de la MDPH, e</w:t>
            </w:r>
            <w:r w:rsidRPr="00C93C55">
              <w:rPr>
                <w:i/>
                <w:sz w:val="16"/>
              </w:rPr>
              <w:t>xerce un rôle de médiation, en veillant à l’écoute, à la reformulation et à la r</w:t>
            </w:r>
            <w:r>
              <w:rPr>
                <w:i/>
                <w:sz w:val="16"/>
              </w:rPr>
              <w:t xml:space="preserve">echerche de solutions partagées, </w:t>
            </w:r>
            <w:r w:rsidR="00110C64">
              <w:rPr>
                <w:i/>
                <w:sz w:val="16"/>
              </w:rPr>
              <w:t>f</w:t>
            </w:r>
            <w:r w:rsidR="00110C64" w:rsidRPr="00110C64">
              <w:rPr>
                <w:i/>
                <w:sz w:val="16"/>
              </w:rPr>
              <w:t xml:space="preserve">avorise la </w:t>
            </w:r>
            <w:proofErr w:type="spellStart"/>
            <w:r w:rsidR="00110C64" w:rsidRPr="00110C64">
              <w:rPr>
                <w:i/>
                <w:sz w:val="16"/>
              </w:rPr>
              <w:t>co</w:t>
            </w:r>
            <w:proofErr w:type="spellEnd"/>
            <w:r w:rsidR="00110C64" w:rsidRPr="00110C64">
              <w:rPr>
                <w:i/>
                <w:sz w:val="16"/>
              </w:rPr>
              <w:t>-construction des parcours de scolarisation avec les familles et les partenaires, dans une logique de coresponsabilité</w:t>
            </w:r>
            <w:r w:rsidR="00110C64" w:rsidRPr="00110C64">
              <w:rPr>
                <w:i/>
                <w:sz w:val="16"/>
              </w:rPr>
              <w:t xml:space="preserve">, </w:t>
            </w:r>
            <w:r>
              <w:rPr>
                <w:i/>
                <w:sz w:val="16"/>
              </w:rPr>
              <w:t>f</w:t>
            </w:r>
            <w:r w:rsidRPr="00C93C55">
              <w:rPr>
                <w:i/>
                <w:sz w:val="16"/>
              </w:rPr>
              <w:t>ait preuve de diplomatie et de discernement dans des contextes parfois sensibles ou conflictuels</w:t>
            </w:r>
            <w:r>
              <w:rPr>
                <w:i/>
                <w:sz w:val="16"/>
              </w:rPr>
              <w:t xml:space="preserve">, </w:t>
            </w:r>
            <w:r w:rsidR="00110C64">
              <w:rPr>
                <w:i/>
                <w:sz w:val="16"/>
              </w:rPr>
              <w:t xml:space="preserve">adapte sa communication en fonction de ses interlocuteurs, </w:t>
            </w:r>
            <w:r>
              <w:rPr>
                <w:i/>
                <w:sz w:val="16"/>
              </w:rPr>
              <w:t>t</w:t>
            </w:r>
            <w:r w:rsidRPr="00C93C55">
              <w:rPr>
                <w:i/>
                <w:sz w:val="16"/>
              </w:rPr>
              <w:t>ravaille en synergie avec les équipes pédagogiques, les personnels de santé, sociaux et les coordonnateurs du</w:t>
            </w:r>
            <w:r>
              <w:rPr>
                <w:i/>
                <w:sz w:val="16"/>
              </w:rPr>
              <w:t xml:space="preserve"> PIAL, c</w:t>
            </w:r>
            <w:r w:rsidRPr="00C93C55">
              <w:rPr>
                <w:i/>
                <w:sz w:val="16"/>
              </w:rPr>
              <w:t>ontribue à la cohésion des réseaux et favorise le travail collectif autour du parcours de l’élève.</w:t>
            </w:r>
          </w:p>
          <w:p w:rsidR="008042B8" w:rsidRPr="00BD15CD" w:rsidRDefault="008042B8" w:rsidP="005B6CBE">
            <w:pPr>
              <w:pStyle w:val="En-tte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3087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</w:tr>
      <w:tr w:rsidR="00A6162D" w:rsidTr="00110C64">
        <w:trPr>
          <w:trHeight w:val="612"/>
        </w:trPr>
        <w:tc>
          <w:tcPr>
            <w:tcW w:w="3539" w:type="dxa"/>
            <w:shd w:val="clear" w:color="auto" w:fill="ACB9CA" w:themeFill="text2" w:themeFillTint="66"/>
            <w:vAlign w:val="center"/>
          </w:tcPr>
          <w:p w:rsidR="005900AF" w:rsidRDefault="00D20F59" w:rsidP="002C470D">
            <w:pPr>
              <w:pStyle w:val="En-t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4- </w:t>
            </w:r>
            <w:r w:rsidR="005900AF" w:rsidRPr="005900AF">
              <w:rPr>
                <w:b/>
                <w:sz w:val="18"/>
                <w:szCs w:val="18"/>
              </w:rPr>
              <w:t>Aptitude à l’animation d’équipe, à l’animation de réseau et/ou à la conduite de projet (le cas échéant)</w:t>
            </w:r>
          </w:p>
          <w:p w:rsidR="00C93C55" w:rsidRPr="00C93C55" w:rsidRDefault="00C93C55" w:rsidP="00C93C55">
            <w:pPr>
              <w:pStyle w:val="En-tte"/>
              <w:rPr>
                <w:i/>
                <w:sz w:val="16"/>
              </w:rPr>
            </w:pPr>
            <w:r w:rsidRPr="00C93C55">
              <w:rPr>
                <w:i/>
                <w:sz w:val="16"/>
                <w:szCs w:val="18"/>
              </w:rPr>
              <w:t>Notamment</w:t>
            </w:r>
            <w:r w:rsidRPr="00C93C55">
              <w:rPr>
                <w:i/>
                <w:sz w:val="14"/>
              </w:rPr>
              <w:t xml:space="preserve"> </w:t>
            </w:r>
            <w:r w:rsidRPr="00C93C55">
              <w:rPr>
                <w:i/>
                <w:sz w:val="16"/>
              </w:rPr>
              <w:t>:</w:t>
            </w:r>
            <w:r>
              <w:rPr>
                <w:i/>
                <w:sz w:val="16"/>
              </w:rPr>
              <w:t xml:space="preserve"> p</w:t>
            </w:r>
            <w:r w:rsidRPr="00C93C55">
              <w:rPr>
                <w:i/>
                <w:sz w:val="16"/>
              </w:rPr>
              <w:t>répare et anime les ESS dans un cadre clair et apaisé, favorisant la pa</w:t>
            </w:r>
            <w:r>
              <w:rPr>
                <w:i/>
                <w:sz w:val="16"/>
              </w:rPr>
              <w:t>rticipation de tous les acteurs, r</w:t>
            </w:r>
            <w:r w:rsidRPr="00C93C55">
              <w:rPr>
                <w:i/>
                <w:sz w:val="16"/>
              </w:rPr>
              <w:t>eformule les points de vue, clarifie les décisions et veille à la traçabilité des échanges</w:t>
            </w:r>
            <w:r>
              <w:rPr>
                <w:i/>
                <w:sz w:val="16"/>
              </w:rPr>
              <w:t xml:space="preserve"> dans le respect du cadre légal, a</w:t>
            </w:r>
            <w:r w:rsidRPr="00C93C55">
              <w:rPr>
                <w:i/>
                <w:sz w:val="16"/>
              </w:rPr>
              <w:t>ccompagne les équipes dans l’appropriatio</w:t>
            </w:r>
            <w:r>
              <w:rPr>
                <w:i/>
                <w:sz w:val="16"/>
              </w:rPr>
              <w:t>n du PPS et des outils de suivi, f</w:t>
            </w:r>
            <w:r w:rsidRPr="00C93C55">
              <w:rPr>
                <w:i/>
                <w:sz w:val="16"/>
              </w:rPr>
              <w:t>ait le lien entre les acteurs du territoire pour gara</w:t>
            </w:r>
            <w:r>
              <w:rPr>
                <w:i/>
                <w:sz w:val="16"/>
              </w:rPr>
              <w:t>ntir la continuité des parcours, anime</w:t>
            </w:r>
            <w:r w:rsidRPr="00C93C55">
              <w:rPr>
                <w:i/>
                <w:sz w:val="16"/>
              </w:rPr>
              <w:t xml:space="preserve"> des actions de sensibilisation, de formation ou de réflexion interprofessionnelle</w:t>
            </w:r>
            <w:r>
              <w:rPr>
                <w:i/>
                <w:sz w:val="16"/>
              </w:rPr>
              <w:t xml:space="preserve"> sur le handicap et l’inclusion, c</w:t>
            </w:r>
            <w:r w:rsidRPr="00C93C55">
              <w:rPr>
                <w:i/>
                <w:sz w:val="16"/>
              </w:rPr>
              <w:t>ontribue à la construction d’un réseau local d’acteurs autour des besoins éducatifs particuliers et à l’évolution des pratiques collectives.</w:t>
            </w:r>
          </w:p>
          <w:p w:rsidR="002C470D" w:rsidRPr="00BD15CD" w:rsidRDefault="002C470D" w:rsidP="005B6CBE">
            <w:pPr>
              <w:pStyle w:val="En-tte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608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5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846" w:type="dxa"/>
            <w:shd w:val="clear" w:color="auto" w:fill="ACB9CA" w:themeFill="text2" w:themeFillTint="66"/>
            <w:vAlign w:val="center"/>
          </w:tcPr>
          <w:p w:rsidR="00A6162D" w:rsidRPr="00634BA9" w:rsidRDefault="00A6162D" w:rsidP="00A6162D">
            <w:pPr>
              <w:pStyle w:val="En-tte"/>
              <w:jc w:val="center"/>
              <w:rPr>
                <w:b/>
              </w:rPr>
            </w:pPr>
          </w:p>
        </w:tc>
        <w:tc>
          <w:tcPr>
            <w:tcW w:w="3087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ind w:left="36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CB9CA" w:themeFill="text2" w:themeFillTint="66"/>
          </w:tcPr>
          <w:p w:rsidR="00A6162D" w:rsidRPr="00BD15CD" w:rsidRDefault="00A6162D" w:rsidP="00A6162D">
            <w:pPr>
              <w:pStyle w:val="En-tte"/>
              <w:ind w:left="360"/>
              <w:rPr>
                <w:sz w:val="16"/>
                <w:szCs w:val="16"/>
              </w:rPr>
            </w:pPr>
          </w:p>
        </w:tc>
      </w:tr>
    </w:tbl>
    <w:p w:rsidR="005900AF" w:rsidRDefault="005900AF">
      <w:pPr>
        <w:rPr>
          <w:b/>
        </w:rPr>
      </w:pPr>
    </w:p>
    <w:p w:rsidR="007714D3" w:rsidRDefault="005900AF">
      <w:r>
        <w:rPr>
          <w:b/>
        </w:rPr>
        <w:t>A</w:t>
      </w:r>
      <w:r w:rsidR="007714D3" w:rsidRPr="007714D3">
        <w:rPr>
          <w:b/>
        </w:rPr>
        <w:t>ccompagnement</w:t>
      </w:r>
      <w:r w:rsidR="007714D3">
        <w:rPr>
          <w:b/>
        </w:rPr>
        <w:t>s</w:t>
      </w:r>
      <w:r w:rsidR="007714D3" w:rsidRPr="007714D3">
        <w:rPr>
          <w:b/>
        </w:rPr>
        <w:t xml:space="preserve"> – formation</w:t>
      </w:r>
      <w:r w:rsidR="007714D3">
        <w:rPr>
          <w:b/>
        </w:rPr>
        <w:t>s</w:t>
      </w:r>
      <w:r w:rsidR="007714D3" w:rsidRPr="007714D3">
        <w:rPr>
          <w:b/>
        </w:rPr>
        <w:t xml:space="preserve"> – auto formation</w:t>
      </w:r>
      <w:r w:rsidR="007714D3">
        <w:rPr>
          <w:b/>
        </w:rPr>
        <w:t>s</w:t>
      </w:r>
      <w:r w:rsidR="007714D3" w:rsidRPr="007714D3">
        <w:rPr>
          <w:b/>
        </w:rPr>
        <w:t xml:space="preserve"> depuis le dernier </w:t>
      </w:r>
      <w:proofErr w:type="spellStart"/>
      <w:r w:rsidR="007714D3" w:rsidRPr="007714D3">
        <w:rPr>
          <w:b/>
        </w:rPr>
        <w:t>RDvs</w:t>
      </w:r>
      <w:proofErr w:type="spellEnd"/>
      <w:r w:rsidR="007714D3" w:rsidRPr="007714D3">
        <w:rPr>
          <w:b/>
        </w:rPr>
        <w:t xml:space="preserve"> de C (ou inspection)</w:t>
      </w:r>
      <w:r w:rsidR="007714D3">
        <w:t xml:space="preserve"> : </w:t>
      </w:r>
    </w:p>
    <w:p w:rsidR="008651DC" w:rsidRDefault="008651DC" w:rsidP="00865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51DC" w:rsidRDefault="008651DC" w:rsidP="00865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51DC" w:rsidRDefault="008651DC" w:rsidP="00865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8651DC" w:rsidSect="00B4280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CC8" w:rsidRDefault="00550CC8" w:rsidP="00FF2B9D">
      <w:pPr>
        <w:spacing w:after="0" w:line="240" w:lineRule="auto"/>
      </w:pPr>
      <w:r>
        <w:separator/>
      </w:r>
    </w:p>
  </w:endnote>
  <w:endnote w:type="continuationSeparator" w:id="0">
    <w:p w:rsidR="00550CC8" w:rsidRDefault="00550CC8" w:rsidP="00FF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CC8" w:rsidRDefault="00550CC8" w:rsidP="00FF2B9D">
      <w:pPr>
        <w:spacing w:after="0" w:line="240" w:lineRule="auto"/>
      </w:pPr>
      <w:r>
        <w:separator/>
      </w:r>
    </w:p>
  </w:footnote>
  <w:footnote w:type="continuationSeparator" w:id="0">
    <w:p w:rsidR="00550CC8" w:rsidRDefault="00550CC8" w:rsidP="00FF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9D" w:rsidRDefault="00072AFE">
    <w:pPr>
      <w:pStyle w:val="En-tte"/>
    </w:pPr>
    <w:r>
      <w:t xml:space="preserve">Auto positionnement - </w:t>
    </w:r>
    <w:r w:rsidR="00FF2B9D">
      <w:t>RV de carrières ENSEIGNANTS</w:t>
    </w:r>
    <w:r w:rsidR="006A5305">
      <w:t xml:space="preserve"> </w:t>
    </w:r>
    <w:r w:rsidR="005900AF">
      <w:t>– poste d’ERSEH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0A88"/>
    <w:multiLevelType w:val="multilevel"/>
    <w:tmpl w:val="77B4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A25B5"/>
    <w:multiLevelType w:val="multilevel"/>
    <w:tmpl w:val="6F8C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B229C8"/>
    <w:multiLevelType w:val="multilevel"/>
    <w:tmpl w:val="16F8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0B64BE"/>
    <w:multiLevelType w:val="hybridMultilevel"/>
    <w:tmpl w:val="D5722B94"/>
    <w:lvl w:ilvl="0" w:tplc="EBE420DA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46C7E"/>
    <w:multiLevelType w:val="hybridMultilevel"/>
    <w:tmpl w:val="FEFEE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2690"/>
    <w:multiLevelType w:val="multilevel"/>
    <w:tmpl w:val="5276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3"/>
    <w:rsid w:val="00072AFE"/>
    <w:rsid w:val="00110C64"/>
    <w:rsid w:val="00160275"/>
    <w:rsid w:val="001B1235"/>
    <w:rsid w:val="001B4F23"/>
    <w:rsid w:val="001D53A2"/>
    <w:rsid w:val="0020307C"/>
    <w:rsid w:val="00291ACA"/>
    <w:rsid w:val="002C470D"/>
    <w:rsid w:val="002E3B43"/>
    <w:rsid w:val="00341633"/>
    <w:rsid w:val="0039719A"/>
    <w:rsid w:val="004578DF"/>
    <w:rsid w:val="004F314F"/>
    <w:rsid w:val="00506031"/>
    <w:rsid w:val="00550CC8"/>
    <w:rsid w:val="0055157B"/>
    <w:rsid w:val="00553A70"/>
    <w:rsid w:val="005900AF"/>
    <w:rsid w:val="00593D6D"/>
    <w:rsid w:val="005B6CBE"/>
    <w:rsid w:val="00626777"/>
    <w:rsid w:val="00634BA9"/>
    <w:rsid w:val="006A5305"/>
    <w:rsid w:val="007233AC"/>
    <w:rsid w:val="007714D3"/>
    <w:rsid w:val="00792998"/>
    <w:rsid w:val="007E565B"/>
    <w:rsid w:val="008042B8"/>
    <w:rsid w:val="008651DC"/>
    <w:rsid w:val="008E5CF5"/>
    <w:rsid w:val="00913138"/>
    <w:rsid w:val="00965E88"/>
    <w:rsid w:val="00992E12"/>
    <w:rsid w:val="00A6162D"/>
    <w:rsid w:val="00A77438"/>
    <w:rsid w:val="00B4280D"/>
    <w:rsid w:val="00BA2A9F"/>
    <w:rsid w:val="00BC506B"/>
    <w:rsid w:val="00BD15CD"/>
    <w:rsid w:val="00C227A7"/>
    <w:rsid w:val="00C30C69"/>
    <w:rsid w:val="00C330EC"/>
    <w:rsid w:val="00C93C55"/>
    <w:rsid w:val="00CA0F5D"/>
    <w:rsid w:val="00CF237D"/>
    <w:rsid w:val="00D20EF3"/>
    <w:rsid w:val="00D20F59"/>
    <w:rsid w:val="00D315A7"/>
    <w:rsid w:val="00D5500B"/>
    <w:rsid w:val="00D73E03"/>
    <w:rsid w:val="00D922C0"/>
    <w:rsid w:val="00DA6A58"/>
    <w:rsid w:val="00DF3A70"/>
    <w:rsid w:val="00E37B4A"/>
    <w:rsid w:val="00E41A18"/>
    <w:rsid w:val="00E4314E"/>
    <w:rsid w:val="00E54E37"/>
    <w:rsid w:val="00E77DB3"/>
    <w:rsid w:val="00F438D1"/>
    <w:rsid w:val="00F72258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3F577"/>
  <w15:chartTrackingRefBased/>
  <w15:docId w15:val="{FA76BB59-67EA-42D6-97AC-4A61CEE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B9D"/>
  </w:style>
  <w:style w:type="paragraph" w:styleId="Pieddepage">
    <w:name w:val="footer"/>
    <w:basedOn w:val="Normal"/>
    <w:link w:val="PieddepageCar"/>
    <w:uiPriority w:val="99"/>
    <w:unhideWhenUsed/>
    <w:rsid w:val="00FF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B9D"/>
  </w:style>
  <w:style w:type="paragraph" w:styleId="Paragraphedeliste">
    <w:name w:val="List Paragraph"/>
    <w:basedOn w:val="Normal"/>
    <w:uiPriority w:val="34"/>
    <w:qFormat/>
    <w:rsid w:val="00E37B4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B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ateurs\circo\Documents\Mod&#232;les%20Office%20personnalis&#233;s\grille%20prise%20prise%20de%20notes%20inspection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grille prise prise de notes inspections.dotx</Template>
  <TotalTime>50</TotalTime>
  <Pages>2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abuthaud-forrat</cp:lastModifiedBy>
  <cp:revision>7</cp:revision>
  <dcterms:created xsi:type="dcterms:W3CDTF">2025-01-16T10:05:00Z</dcterms:created>
  <dcterms:modified xsi:type="dcterms:W3CDTF">2025-10-29T18:00:00Z</dcterms:modified>
</cp:coreProperties>
</file>