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111"/>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16"/>
        <w:gridCol w:w="283"/>
        <w:gridCol w:w="284"/>
        <w:gridCol w:w="283"/>
        <w:gridCol w:w="284"/>
        <w:gridCol w:w="2551"/>
        <w:gridCol w:w="2694"/>
        <w:gridCol w:w="2551"/>
      </w:tblGrid>
      <w:tr w:rsidR="00A6162D" w:rsidTr="00AA50FE">
        <w:trPr>
          <w:trHeight w:val="236"/>
        </w:trPr>
        <w:tc>
          <w:tcPr>
            <w:tcW w:w="6516" w:type="dxa"/>
          </w:tcPr>
          <w:p w:rsidR="00A6162D" w:rsidRPr="00553A70" w:rsidRDefault="00A6162D" w:rsidP="00A6162D">
            <w:pPr>
              <w:pStyle w:val="En-tte"/>
              <w:rPr>
                <w:b/>
              </w:rPr>
            </w:pPr>
          </w:p>
        </w:tc>
        <w:tc>
          <w:tcPr>
            <w:tcW w:w="283" w:type="dxa"/>
            <w:vAlign w:val="center"/>
          </w:tcPr>
          <w:p w:rsidR="00A6162D" w:rsidRPr="00A6162D" w:rsidRDefault="0010317B" w:rsidP="00A6162D">
            <w:pPr>
              <w:ind w:left="-134" w:firstLine="134"/>
              <w:jc w:val="center"/>
              <w:rPr>
                <w:b/>
                <w:sz w:val="14"/>
              </w:rPr>
            </w:pPr>
            <w:r>
              <w:rPr>
                <w:b/>
                <w:sz w:val="14"/>
              </w:rPr>
              <w:t>AC</w:t>
            </w:r>
          </w:p>
        </w:tc>
        <w:tc>
          <w:tcPr>
            <w:tcW w:w="284" w:type="dxa"/>
            <w:vAlign w:val="center"/>
          </w:tcPr>
          <w:p w:rsidR="00A6162D" w:rsidRPr="00A6162D" w:rsidRDefault="0010317B" w:rsidP="00A6162D">
            <w:pPr>
              <w:jc w:val="center"/>
              <w:rPr>
                <w:b/>
                <w:sz w:val="14"/>
              </w:rPr>
            </w:pPr>
            <w:r>
              <w:rPr>
                <w:b/>
                <w:sz w:val="14"/>
              </w:rPr>
              <w:t>S</w:t>
            </w:r>
          </w:p>
        </w:tc>
        <w:tc>
          <w:tcPr>
            <w:tcW w:w="283" w:type="dxa"/>
            <w:vAlign w:val="center"/>
          </w:tcPr>
          <w:p w:rsidR="00A6162D" w:rsidRPr="00A6162D" w:rsidRDefault="0010317B" w:rsidP="0010317B">
            <w:pPr>
              <w:rPr>
                <w:b/>
                <w:sz w:val="14"/>
              </w:rPr>
            </w:pPr>
            <w:r>
              <w:rPr>
                <w:b/>
                <w:sz w:val="14"/>
              </w:rPr>
              <w:t>TS</w:t>
            </w:r>
          </w:p>
        </w:tc>
        <w:tc>
          <w:tcPr>
            <w:tcW w:w="284" w:type="dxa"/>
            <w:vAlign w:val="center"/>
          </w:tcPr>
          <w:p w:rsidR="00A6162D" w:rsidRPr="00A6162D" w:rsidRDefault="0010317B" w:rsidP="00A6162D">
            <w:pPr>
              <w:jc w:val="center"/>
              <w:rPr>
                <w:b/>
                <w:sz w:val="14"/>
              </w:rPr>
            </w:pPr>
            <w:r>
              <w:rPr>
                <w:b/>
                <w:sz w:val="14"/>
              </w:rPr>
              <w:t>E</w:t>
            </w:r>
          </w:p>
        </w:tc>
        <w:tc>
          <w:tcPr>
            <w:tcW w:w="2551" w:type="dxa"/>
            <w:vAlign w:val="center"/>
          </w:tcPr>
          <w:p w:rsidR="00A6162D" w:rsidRPr="00634BA9" w:rsidRDefault="00A6162D" w:rsidP="00A6162D">
            <w:pPr>
              <w:pStyle w:val="En-tte"/>
              <w:jc w:val="center"/>
              <w:rPr>
                <w:b/>
              </w:rPr>
            </w:pPr>
            <w:r>
              <w:rPr>
                <w:b/>
              </w:rPr>
              <w:t xml:space="preserve">Exemple(s) concret(s) de mise en œuvre </w:t>
            </w:r>
          </w:p>
        </w:tc>
        <w:tc>
          <w:tcPr>
            <w:tcW w:w="2694" w:type="dxa"/>
          </w:tcPr>
          <w:p w:rsidR="00A6162D" w:rsidRDefault="008042B8" w:rsidP="00A6162D">
            <w:pPr>
              <w:pStyle w:val="En-tte"/>
              <w:jc w:val="center"/>
              <w:rPr>
                <w:b/>
              </w:rPr>
            </w:pPr>
            <w:r>
              <w:rPr>
                <w:b/>
              </w:rPr>
              <w:t>Analyse de cet (ces) exemple(s)</w:t>
            </w:r>
          </w:p>
        </w:tc>
        <w:tc>
          <w:tcPr>
            <w:tcW w:w="2551" w:type="dxa"/>
            <w:vAlign w:val="center"/>
          </w:tcPr>
          <w:p w:rsidR="00A6162D" w:rsidRPr="00634BA9" w:rsidRDefault="00A6162D" w:rsidP="008042B8">
            <w:pPr>
              <w:pStyle w:val="En-tte"/>
              <w:jc w:val="center"/>
              <w:rPr>
                <w:b/>
              </w:rPr>
            </w:pPr>
            <w:r>
              <w:rPr>
                <w:b/>
              </w:rPr>
              <w:t xml:space="preserve">Réflexions, perspective d’évolution </w:t>
            </w:r>
            <w:r w:rsidR="008042B8">
              <w:rPr>
                <w:b/>
              </w:rPr>
              <w:t>suite à cette analyse</w:t>
            </w:r>
          </w:p>
        </w:tc>
      </w:tr>
      <w:tr w:rsidR="00AA50FE" w:rsidTr="00AA50FE">
        <w:trPr>
          <w:trHeight w:val="627"/>
        </w:trPr>
        <w:tc>
          <w:tcPr>
            <w:tcW w:w="6516" w:type="dxa"/>
            <w:shd w:val="clear" w:color="auto" w:fill="ACB9CA" w:themeFill="text2" w:themeFillTint="66"/>
            <w:vAlign w:val="center"/>
          </w:tcPr>
          <w:p w:rsidR="00A6162D" w:rsidRDefault="00CF237D" w:rsidP="00A6162D">
            <w:pPr>
              <w:pStyle w:val="En-tte"/>
              <w:rPr>
                <w:b/>
                <w:sz w:val="18"/>
                <w:szCs w:val="18"/>
              </w:rPr>
            </w:pPr>
            <w:r>
              <w:rPr>
                <w:b/>
                <w:sz w:val="18"/>
                <w:szCs w:val="18"/>
              </w:rPr>
              <w:t xml:space="preserve">1- </w:t>
            </w:r>
            <w:r w:rsidR="00A6162D" w:rsidRPr="00BD15CD">
              <w:rPr>
                <w:b/>
                <w:sz w:val="18"/>
                <w:szCs w:val="18"/>
              </w:rPr>
              <w:t>Maitriser les savoirs disciplinaires et leur didactique</w:t>
            </w:r>
          </w:p>
          <w:p w:rsidR="00A6162D" w:rsidRDefault="008042B8" w:rsidP="00160275">
            <w:pPr>
              <w:pStyle w:val="En-tte"/>
              <w:rPr>
                <w:i/>
                <w:sz w:val="16"/>
              </w:rPr>
            </w:pPr>
            <w:r w:rsidRPr="00E16D36">
              <w:rPr>
                <w:i/>
                <w:sz w:val="16"/>
                <w:u w:val="single"/>
              </w:rPr>
              <w:t>Notamment</w:t>
            </w:r>
            <w:r w:rsidRPr="00626777">
              <w:rPr>
                <w:i/>
                <w:sz w:val="16"/>
              </w:rPr>
              <w:t> : m</w:t>
            </w:r>
            <w:r w:rsidR="00A6162D" w:rsidRPr="00626777">
              <w:rPr>
                <w:i/>
                <w:sz w:val="16"/>
              </w:rPr>
              <w:t xml:space="preserve">aîtriser les concepts clés et leurs transpositions didactiques, identifier les prérequis et les obstacles, tout en ayant une connaissance précise des priorités nationales, afin de </w:t>
            </w:r>
            <w:r w:rsidR="00160275" w:rsidRPr="00626777">
              <w:rPr>
                <w:i/>
                <w:sz w:val="16"/>
              </w:rPr>
              <w:t xml:space="preserve">les </w:t>
            </w:r>
            <w:r w:rsidR="00A6162D" w:rsidRPr="00626777">
              <w:rPr>
                <w:i/>
                <w:sz w:val="16"/>
              </w:rPr>
              <w:t>tra</w:t>
            </w:r>
            <w:r w:rsidRPr="00626777">
              <w:rPr>
                <w:i/>
                <w:sz w:val="16"/>
              </w:rPr>
              <w:t xml:space="preserve">vailler avec méthode … </w:t>
            </w:r>
          </w:p>
          <w:p w:rsidR="00E16D36" w:rsidRPr="00A6162D" w:rsidRDefault="00E16D36" w:rsidP="00E16D36">
            <w:pPr>
              <w:pStyle w:val="En-tte"/>
              <w:rPr>
                <w:i/>
                <w:sz w:val="18"/>
                <w:szCs w:val="18"/>
              </w:rPr>
            </w:pPr>
            <w:r w:rsidRPr="00E16D36">
              <w:rPr>
                <w:i/>
                <w:sz w:val="16"/>
                <w:u w:val="single"/>
              </w:rPr>
              <w:t>Pour l’enseignement spécialisé, pensez entre autre à</w:t>
            </w:r>
            <w:r>
              <w:rPr>
                <w:i/>
                <w:sz w:val="16"/>
              </w:rPr>
              <w:t xml:space="preserve"> : </w:t>
            </w:r>
            <w:r>
              <w:t xml:space="preserve"> </w:t>
            </w:r>
            <w:r w:rsidRPr="00E16D36">
              <w:rPr>
                <w:i/>
                <w:sz w:val="16"/>
              </w:rPr>
              <w:t>s’appuyer sur des connaissances issues de la psychologie, de la neuropsychologie et des sciences de l’éducation pour comprendre les effets des troubles sur les apprentissages, mobiliser les principes de différenciation pédagogique et d’adaptation pour répondre aux besoins spécifiques, analyser l’efficacité des adaptations mises en œuvre dans une démarche réflexive ...</w:t>
            </w: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551" w:type="dxa"/>
            <w:shd w:val="clear" w:color="auto" w:fill="ACB9CA" w:themeFill="text2" w:themeFillTint="66"/>
          </w:tcPr>
          <w:p w:rsidR="00A6162D" w:rsidRPr="00BD15CD" w:rsidRDefault="00A6162D" w:rsidP="00A6162D">
            <w:pPr>
              <w:pStyle w:val="En-tte"/>
              <w:rPr>
                <w:sz w:val="16"/>
                <w:szCs w:val="16"/>
              </w:rPr>
            </w:pPr>
          </w:p>
        </w:tc>
        <w:tc>
          <w:tcPr>
            <w:tcW w:w="2694" w:type="dxa"/>
            <w:shd w:val="clear" w:color="auto" w:fill="ACB9CA" w:themeFill="text2" w:themeFillTint="66"/>
          </w:tcPr>
          <w:p w:rsidR="00A6162D" w:rsidRPr="00BD15CD" w:rsidRDefault="00A6162D" w:rsidP="00A6162D">
            <w:pPr>
              <w:pStyle w:val="En-tte"/>
              <w:ind w:left="360"/>
              <w:rPr>
                <w:sz w:val="16"/>
                <w:szCs w:val="16"/>
              </w:rPr>
            </w:pPr>
          </w:p>
        </w:tc>
        <w:tc>
          <w:tcPr>
            <w:tcW w:w="2551" w:type="dxa"/>
            <w:shd w:val="clear" w:color="auto" w:fill="ACB9CA" w:themeFill="text2" w:themeFillTint="66"/>
          </w:tcPr>
          <w:p w:rsidR="00A6162D" w:rsidRPr="00BD15CD" w:rsidRDefault="00A6162D" w:rsidP="00A6162D">
            <w:pPr>
              <w:pStyle w:val="En-tte"/>
              <w:ind w:left="360"/>
              <w:rPr>
                <w:sz w:val="16"/>
                <w:szCs w:val="16"/>
              </w:rPr>
            </w:pPr>
          </w:p>
        </w:tc>
      </w:tr>
      <w:tr w:rsidR="00AA50FE" w:rsidTr="00AA50FE">
        <w:trPr>
          <w:trHeight w:val="598"/>
        </w:trPr>
        <w:tc>
          <w:tcPr>
            <w:tcW w:w="6516" w:type="dxa"/>
            <w:shd w:val="clear" w:color="auto" w:fill="ACB9CA" w:themeFill="text2" w:themeFillTint="66"/>
            <w:vAlign w:val="center"/>
          </w:tcPr>
          <w:p w:rsidR="00A6162D" w:rsidRDefault="00CF237D" w:rsidP="00A6162D">
            <w:pPr>
              <w:pStyle w:val="En-tte"/>
              <w:rPr>
                <w:b/>
                <w:sz w:val="18"/>
                <w:szCs w:val="18"/>
              </w:rPr>
            </w:pPr>
            <w:r>
              <w:rPr>
                <w:b/>
                <w:sz w:val="18"/>
                <w:szCs w:val="18"/>
              </w:rPr>
              <w:t xml:space="preserve">2- </w:t>
            </w:r>
            <w:r w:rsidR="00A6162D" w:rsidRPr="00BD15CD">
              <w:rPr>
                <w:b/>
                <w:sz w:val="18"/>
                <w:szCs w:val="18"/>
              </w:rPr>
              <w:t>Utiliser un langage clair et adapté et intégrer dans son activité la maitrise de la langue écrite et orale par les élèves</w:t>
            </w:r>
          </w:p>
          <w:p w:rsidR="00A6162D" w:rsidRDefault="008042B8" w:rsidP="00CF237D">
            <w:pPr>
              <w:pStyle w:val="En-tte"/>
              <w:rPr>
                <w:i/>
                <w:sz w:val="16"/>
              </w:rPr>
            </w:pPr>
            <w:r w:rsidRPr="00E16D36">
              <w:rPr>
                <w:i/>
                <w:sz w:val="16"/>
                <w:u w:val="single"/>
              </w:rPr>
              <w:t>Notamment</w:t>
            </w:r>
            <w:r w:rsidRPr="00626777">
              <w:rPr>
                <w:i/>
                <w:sz w:val="16"/>
              </w:rPr>
              <w:t> : favoriser la maîtrise de la langue orale et écrite, adopter un langage clair et adapté, mobiliser communication verbale et non verbale, offr</w:t>
            </w:r>
            <w:r w:rsidR="00965E88" w:rsidRPr="00626777">
              <w:rPr>
                <w:i/>
                <w:sz w:val="16"/>
              </w:rPr>
              <w:t>ir des rétroactions aux élèves,</w:t>
            </w:r>
            <w:r w:rsidRPr="00626777">
              <w:rPr>
                <w:i/>
                <w:sz w:val="16"/>
              </w:rPr>
              <w:t xml:space="preserve"> organiser des situations d’échanges d’idées entre </w:t>
            </w:r>
            <w:r w:rsidR="00160275" w:rsidRPr="00626777">
              <w:rPr>
                <w:i/>
                <w:sz w:val="16"/>
              </w:rPr>
              <w:t>les élèves</w:t>
            </w:r>
            <w:r w:rsidR="00CF237D" w:rsidRPr="00626777">
              <w:rPr>
                <w:i/>
                <w:sz w:val="16"/>
              </w:rPr>
              <w:t xml:space="preserve"> …</w:t>
            </w:r>
          </w:p>
          <w:p w:rsidR="00E16D36" w:rsidRPr="00BD15CD" w:rsidRDefault="00E16D36" w:rsidP="00CF237D">
            <w:pPr>
              <w:pStyle w:val="En-tte"/>
              <w:rPr>
                <w:b/>
                <w:sz w:val="18"/>
                <w:szCs w:val="18"/>
              </w:rPr>
            </w:pPr>
            <w:r w:rsidRPr="00E16D36">
              <w:rPr>
                <w:i/>
                <w:sz w:val="16"/>
                <w:u w:val="single"/>
              </w:rPr>
              <w:t>Pour l’enseignement spécialisé, pensez entre autre à :</w:t>
            </w:r>
            <w:r>
              <w:rPr>
                <w:i/>
                <w:sz w:val="16"/>
              </w:rPr>
              <w:t xml:space="preserve"> </w:t>
            </w:r>
            <w:r>
              <w:t xml:space="preserve"> </w:t>
            </w:r>
            <w:r w:rsidRPr="00E16D36">
              <w:rPr>
                <w:i/>
                <w:sz w:val="16"/>
              </w:rPr>
              <w:t>adapter la communication orale et écrite aux capacités langagières, cognitives et sensorielles des élèves, utiliser des supports visuels, gestuels ou numériques pour faciliter la compréhension, veiller à la lisibilité et à la précision du vocabulaire professionnel dans les échanges avec les partenaires et les familles ...</w:t>
            </w: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551" w:type="dxa"/>
            <w:shd w:val="clear" w:color="auto" w:fill="ACB9CA" w:themeFill="text2" w:themeFillTint="66"/>
          </w:tcPr>
          <w:p w:rsidR="00A6162D" w:rsidRPr="00BD15CD" w:rsidRDefault="00A6162D" w:rsidP="00A6162D">
            <w:pPr>
              <w:pStyle w:val="En-tte"/>
              <w:rPr>
                <w:sz w:val="16"/>
                <w:szCs w:val="16"/>
              </w:rPr>
            </w:pPr>
            <w:bookmarkStart w:id="0" w:name="_GoBack"/>
            <w:bookmarkEnd w:id="0"/>
          </w:p>
        </w:tc>
        <w:tc>
          <w:tcPr>
            <w:tcW w:w="2694" w:type="dxa"/>
            <w:shd w:val="clear" w:color="auto" w:fill="ACB9CA" w:themeFill="text2" w:themeFillTint="66"/>
          </w:tcPr>
          <w:p w:rsidR="00A6162D" w:rsidRPr="00BD15CD" w:rsidRDefault="00A6162D" w:rsidP="00A6162D">
            <w:pPr>
              <w:pStyle w:val="En-tte"/>
              <w:rPr>
                <w:sz w:val="16"/>
                <w:szCs w:val="16"/>
              </w:rPr>
            </w:pPr>
          </w:p>
        </w:tc>
        <w:tc>
          <w:tcPr>
            <w:tcW w:w="2551" w:type="dxa"/>
            <w:shd w:val="clear" w:color="auto" w:fill="ACB9CA" w:themeFill="text2" w:themeFillTint="66"/>
          </w:tcPr>
          <w:p w:rsidR="00A6162D" w:rsidRPr="00BD15CD" w:rsidRDefault="00A6162D" w:rsidP="00A6162D">
            <w:pPr>
              <w:pStyle w:val="En-tte"/>
              <w:rPr>
                <w:sz w:val="16"/>
                <w:szCs w:val="16"/>
              </w:rPr>
            </w:pPr>
          </w:p>
        </w:tc>
      </w:tr>
      <w:tr w:rsidR="00AA50FE" w:rsidTr="00AA50FE">
        <w:trPr>
          <w:trHeight w:val="612"/>
        </w:trPr>
        <w:tc>
          <w:tcPr>
            <w:tcW w:w="6516" w:type="dxa"/>
            <w:shd w:val="clear" w:color="auto" w:fill="ACB9CA" w:themeFill="text2" w:themeFillTint="66"/>
            <w:vAlign w:val="center"/>
          </w:tcPr>
          <w:p w:rsidR="00A6162D" w:rsidRDefault="00CF237D" w:rsidP="00A6162D">
            <w:pPr>
              <w:pStyle w:val="En-tte"/>
              <w:rPr>
                <w:b/>
                <w:sz w:val="18"/>
                <w:szCs w:val="18"/>
              </w:rPr>
            </w:pPr>
            <w:r>
              <w:rPr>
                <w:b/>
                <w:sz w:val="18"/>
                <w:szCs w:val="18"/>
              </w:rPr>
              <w:t xml:space="preserve">3- </w:t>
            </w:r>
            <w:r w:rsidR="00A6162D" w:rsidRPr="00BD15CD">
              <w:rPr>
                <w:b/>
                <w:sz w:val="18"/>
                <w:szCs w:val="18"/>
              </w:rPr>
              <w:t>Construire, mettre en œuvre et animer des situations d’enseignement et d’apprentissage prenant en compte la diversité des élèves</w:t>
            </w:r>
          </w:p>
          <w:p w:rsidR="008042B8" w:rsidRDefault="00965E88" w:rsidP="002C470D">
            <w:pPr>
              <w:pStyle w:val="En-tte"/>
              <w:rPr>
                <w:i/>
                <w:sz w:val="16"/>
              </w:rPr>
            </w:pPr>
            <w:r w:rsidRPr="00E16D36">
              <w:rPr>
                <w:i/>
                <w:sz w:val="16"/>
                <w:u w:val="single"/>
              </w:rPr>
              <w:t>Notamment</w:t>
            </w:r>
            <w:r w:rsidRPr="00626777">
              <w:rPr>
                <w:i/>
                <w:sz w:val="16"/>
              </w:rPr>
              <w:t xml:space="preserve"> : concevoir des séquences dans une progression cohérente, définir des objectifs clairs et adaptés, donner du sens aux apprentissages, enseigner de façon </w:t>
            </w:r>
            <w:proofErr w:type="gramStart"/>
            <w:r w:rsidRPr="00626777">
              <w:rPr>
                <w:i/>
                <w:sz w:val="16"/>
              </w:rPr>
              <w:t>explicite,  favoriser</w:t>
            </w:r>
            <w:proofErr w:type="gramEnd"/>
            <w:r w:rsidRPr="00626777">
              <w:rPr>
                <w:i/>
                <w:sz w:val="16"/>
              </w:rPr>
              <w:t xml:space="preserve"> le questionnement, utiliser </w:t>
            </w:r>
            <w:r w:rsidR="002C470D" w:rsidRPr="00626777">
              <w:rPr>
                <w:i/>
                <w:sz w:val="16"/>
              </w:rPr>
              <w:t>des</w:t>
            </w:r>
            <w:r w:rsidRPr="00626777">
              <w:rPr>
                <w:i/>
                <w:sz w:val="16"/>
              </w:rPr>
              <w:t xml:space="preserve"> outils choisis de manière réfléchie,  identifier et répondre aux besoins des élèves, collaborer avec les personnes ressource de l’école, enseigner toutes les disciplines en cohérence avec les programmes …</w:t>
            </w:r>
          </w:p>
          <w:p w:rsidR="00E16D36" w:rsidRPr="00BD15CD" w:rsidRDefault="00E16D36" w:rsidP="002C470D">
            <w:pPr>
              <w:pStyle w:val="En-tte"/>
              <w:rPr>
                <w:b/>
                <w:sz w:val="18"/>
                <w:szCs w:val="18"/>
              </w:rPr>
            </w:pPr>
            <w:r w:rsidRPr="00E16D36">
              <w:rPr>
                <w:i/>
                <w:sz w:val="16"/>
                <w:u w:val="single"/>
              </w:rPr>
              <w:t>Pour l’enseignement spécialisé, pensez entre autre à</w:t>
            </w:r>
            <w:r>
              <w:rPr>
                <w:i/>
                <w:sz w:val="16"/>
              </w:rPr>
              <w:t xml:space="preserve"> : </w:t>
            </w:r>
            <w:r>
              <w:t xml:space="preserve"> </w:t>
            </w:r>
            <w:r w:rsidRPr="00E16D36">
              <w:rPr>
                <w:i/>
                <w:sz w:val="16"/>
              </w:rPr>
              <w:t>concevoir des situations d’apprentissage explicites, structurées et sécurisantes, mettre en œuvre des aménagements pédagogiques ou matériels adaptés à chaque profil d’élève, s’appuyer sur des observations et évaluations fonctionnelle</w:t>
            </w:r>
            <w:r>
              <w:rPr>
                <w:i/>
                <w:sz w:val="16"/>
              </w:rPr>
              <w:t xml:space="preserve">s pour ajuster les pratiques, </w:t>
            </w:r>
            <w:r>
              <w:t xml:space="preserve"> </w:t>
            </w:r>
            <w:r w:rsidRPr="00E16D36">
              <w:rPr>
                <w:i/>
                <w:sz w:val="16"/>
              </w:rPr>
              <w:t>coordonner l’action des AESH dans les situations d’apprentissage pour favoriser l’autonomie de l’élève, veiller à la complémentarité entre l’action pédagogique et l’accompagnement humain ...</w:t>
            </w: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551" w:type="dxa"/>
            <w:shd w:val="clear" w:color="auto" w:fill="ACB9CA" w:themeFill="text2" w:themeFillTint="66"/>
          </w:tcPr>
          <w:p w:rsidR="00A6162D" w:rsidRPr="00BD15CD" w:rsidRDefault="00A6162D" w:rsidP="00A6162D">
            <w:pPr>
              <w:pStyle w:val="En-tte"/>
              <w:rPr>
                <w:sz w:val="16"/>
                <w:szCs w:val="16"/>
              </w:rPr>
            </w:pPr>
          </w:p>
        </w:tc>
        <w:tc>
          <w:tcPr>
            <w:tcW w:w="2694" w:type="dxa"/>
            <w:shd w:val="clear" w:color="auto" w:fill="ACB9CA" w:themeFill="text2" w:themeFillTint="66"/>
          </w:tcPr>
          <w:p w:rsidR="00A6162D" w:rsidRPr="00BD15CD" w:rsidRDefault="00A6162D" w:rsidP="00A6162D">
            <w:pPr>
              <w:pStyle w:val="En-tte"/>
              <w:rPr>
                <w:sz w:val="16"/>
                <w:szCs w:val="16"/>
              </w:rPr>
            </w:pPr>
          </w:p>
        </w:tc>
        <w:tc>
          <w:tcPr>
            <w:tcW w:w="2551" w:type="dxa"/>
            <w:shd w:val="clear" w:color="auto" w:fill="ACB9CA" w:themeFill="text2" w:themeFillTint="66"/>
          </w:tcPr>
          <w:p w:rsidR="00A6162D" w:rsidRPr="00BD15CD" w:rsidRDefault="00A6162D" w:rsidP="00A6162D">
            <w:pPr>
              <w:pStyle w:val="En-tte"/>
              <w:rPr>
                <w:sz w:val="16"/>
                <w:szCs w:val="16"/>
              </w:rPr>
            </w:pPr>
          </w:p>
        </w:tc>
      </w:tr>
      <w:tr w:rsidR="00AA50FE" w:rsidTr="00AA50FE">
        <w:trPr>
          <w:trHeight w:val="657"/>
        </w:trPr>
        <w:tc>
          <w:tcPr>
            <w:tcW w:w="6516" w:type="dxa"/>
            <w:shd w:val="clear" w:color="auto" w:fill="ACB9CA" w:themeFill="text2" w:themeFillTint="66"/>
            <w:vAlign w:val="center"/>
          </w:tcPr>
          <w:p w:rsidR="00A6162D" w:rsidRDefault="003B618C" w:rsidP="00A6162D">
            <w:pPr>
              <w:pStyle w:val="En-tte"/>
              <w:rPr>
                <w:b/>
                <w:sz w:val="18"/>
                <w:szCs w:val="18"/>
              </w:rPr>
            </w:pPr>
            <w:r>
              <w:rPr>
                <w:b/>
                <w:sz w:val="18"/>
                <w:szCs w:val="18"/>
              </w:rPr>
              <w:t xml:space="preserve">4- </w:t>
            </w:r>
            <w:r w:rsidR="00A6162D" w:rsidRPr="00BD15CD">
              <w:rPr>
                <w:b/>
                <w:sz w:val="18"/>
                <w:szCs w:val="18"/>
              </w:rPr>
              <w:t>Organiser et assurer un mode de fonctionnement du groupe favorisant l’apprentissage et la socialisation des élèves</w:t>
            </w:r>
          </w:p>
          <w:p w:rsidR="00965E88" w:rsidRDefault="00CF237D" w:rsidP="00CF237D">
            <w:pPr>
              <w:pStyle w:val="En-tte"/>
              <w:rPr>
                <w:sz w:val="20"/>
              </w:rPr>
            </w:pPr>
            <w:r w:rsidRPr="00E16D36">
              <w:rPr>
                <w:i/>
                <w:sz w:val="16"/>
                <w:u w:val="single"/>
              </w:rPr>
              <w:t>Notamment</w:t>
            </w:r>
            <w:r w:rsidRPr="00626777">
              <w:rPr>
                <w:i/>
                <w:sz w:val="16"/>
              </w:rPr>
              <w:t> : climat de classe - climat scolaire, espace et le temps dans la classe pensés, gestion des comportements inadaptés, participation et l’implication de tous les élèves, place des échanges et de la collaboration entre pairs, autonomie des élèves, place des projets dans le fonctionnement du groupe</w:t>
            </w:r>
            <w:r w:rsidRPr="00626777">
              <w:rPr>
                <w:sz w:val="20"/>
              </w:rPr>
              <w:t xml:space="preserve"> …</w:t>
            </w:r>
          </w:p>
          <w:p w:rsidR="00E16D36" w:rsidRPr="00BD15CD" w:rsidRDefault="00E16D36" w:rsidP="00CF237D">
            <w:pPr>
              <w:pStyle w:val="En-tte"/>
              <w:rPr>
                <w:b/>
                <w:sz w:val="18"/>
                <w:szCs w:val="18"/>
              </w:rPr>
            </w:pPr>
            <w:r w:rsidRPr="00E16D36">
              <w:rPr>
                <w:i/>
                <w:sz w:val="16"/>
                <w:u w:val="single"/>
              </w:rPr>
              <w:t>Pour l’enseignement spécialisé, pensez entre autre à</w:t>
            </w:r>
            <w:r>
              <w:rPr>
                <w:i/>
                <w:sz w:val="16"/>
              </w:rPr>
              <w:t xml:space="preserve"> : </w:t>
            </w:r>
            <w:r>
              <w:t xml:space="preserve"> </w:t>
            </w:r>
            <w:r w:rsidRPr="00E16D36">
              <w:rPr>
                <w:i/>
                <w:sz w:val="16"/>
              </w:rPr>
              <w:t>créer un environnement prévisible et rassurant favorisant la sécurité affective, soutenir la socialisation, la communication et l’autonomie des élèves, mettre en place des routines et repères temporels adaptés aux besoins des élèves ...</w:t>
            </w: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551" w:type="dxa"/>
            <w:shd w:val="clear" w:color="auto" w:fill="ACB9CA" w:themeFill="text2" w:themeFillTint="66"/>
          </w:tcPr>
          <w:p w:rsidR="00A6162D" w:rsidRPr="00BD15CD" w:rsidRDefault="00A6162D" w:rsidP="00A6162D">
            <w:pPr>
              <w:pStyle w:val="En-tte"/>
              <w:rPr>
                <w:sz w:val="16"/>
                <w:szCs w:val="16"/>
              </w:rPr>
            </w:pPr>
          </w:p>
        </w:tc>
        <w:tc>
          <w:tcPr>
            <w:tcW w:w="2694" w:type="dxa"/>
            <w:shd w:val="clear" w:color="auto" w:fill="ACB9CA" w:themeFill="text2" w:themeFillTint="66"/>
          </w:tcPr>
          <w:p w:rsidR="00A6162D" w:rsidRPr="00BD15CD" w:rsidRDefault="00A6162D" w:rsidP="00A6162D">
            <w:pPr>
              <w:pStyle w:val="En-tte"/>
              <w:rPr>
                <w:sz w:val="16"/>
                <w:szCs w:val="16"/>
              </w:rPr>
            </w:pPr>
          </w:p>
        </w:tc>
        <w:tc>
          <w:tcPr>
            <w:tcW w:w="2551" w:type="dxa"/>
            <w:shd w:val="clear" w:color="auto" w:fill="ACB9CA" w:themeFill="text2" w:themeFillTint="66"/>
          </w:tcPr>
          <w:p w:rsidR="00A6162D" w:rsidRPr="00BD15CD" w:rsidRDefault="00A6162D" w:rsidP="00A6162D">
            <w:pPr>
              <w:pStyle w:val="En-tte"/>
              <w:rPr>
                <w:sz w:val="16"/>
                <w:szCs w:val="16"/>
              </w:rPr>
            </w:pPr>
          </w:p>
        </w:tc>
      </w:tr>
      <w:tr w:rsidR="00AA50FE" w:rsidTr="00AA50FE">
        <w:trPr>
          <w:trHeight w:val="612"/>
        </w:trPr>
        <w:tc>
          <w:tcPr>
            <w:tcW w:w="6516" w:type="dxa"/>
            <w:shd w:val="clear" w:color="auto" w:fill="ACB9CA" w:themeFill="text2" w:themeFillTint="66"/>
            <w:vAlign w:val="center"/>
          </w:tcPr>
          <w:p w:rsidR="00A6162D" w:rsidRDefault="003B618C" w:rsidP="00A6162D">
            <w:pPr>
              <w:pStyle w:val="En-tte"/>
              <w:rPr>
                <w:b/>
                <w:sz w:val="18"/>
                <w:szCs w:val="18"/>
              </w:rPr>
            </w:pPr>
            <w:r>
              <w:rPr>
                <w:b/>
                <w:sz w:val="18"/>
                <w:szCs w:val="18"/>
              </w:rPr>
              <w:t xml:space="preserve">5- </w:t>
            </w:r>
            <w:r w:rsidR="00A6162D" w:rsidRPr="00BD15CD">
              <w:rPr>
                <w:b/>
                <w:sz w:val="18"/>
                <w:szCs w:val="18"/>
              </w:rPr>
              <w:t>Evaluer les progrès et les acquisitions des élèves</w:t>
            </w:r>
          </w:p>
          <w:p w:rsidR="002C470D" w:rsidRDefault="002C470D" w:rsidP="002C470D">
            <w:pPr>
              <w:pStyle w:val="En-tte"/>
              <w:rPr>
                <w:i/>
                <w:sz w:val="16"/>
              </w:rPr>
            </w:pPr>
            <w:r w:rsidRPr="00E16D36">
              <w:rPr>
                <w:i/>
                <w:sz w:val="16"/>
                <w:u w:val="single"/>
              </w:rPr>
              <w:t>Notamment</w:t>
            </w:r>
            <w:r w:rsidRPr="00626777">
              <w:rPr>
                <w:i/>
                <w:sz w:val="16"/>
              </w:rPr>
              <w:t xml:space="preserve"> : choix des outils d’évaluation, partagé avec l’équipe ?  </w:t>
            </w:r>
            <w:proofErr w:type="gramStart"/>
            <w:r w:rsidRPr="00626777">
              <w:rPr>
                <w:i/>
                <w:sz w:val="16"/>
              </w:rPr>
              <w:t>le</w:t>
            </w:r>
            <w:proofErr w:type="gramEnd"/>
            <w:r w:rsidRPr="00626777">
              <w:rPr>
                <w:i/>
                <w:sz w:val="16"/>
              </w:rPr>
              <w:t xml:space="preserve"> suivi du travail des élèves, usage de l’évaluation pour ajuster sa pratique, communication avec les familles, place des évaluations nationales, de l’autoévaluation.</w:t>
            </w:r>
          </w:p>
          <w:p w:rsidR="00E16D36" w:rsidRPr="00BD15CD" w:rsidRDefault="00E16D36" w:rsidP="002C470D">
            <w:pPr>
              <w:pStyle w:val="En-tte"/>
              <w:rPr>
                <w:b/>
                <w:sz w:val="18"/>
                <w:szCs w:val="18"/>
              </w:rPr>
            </w:pPr>
            <w:r w:rsidRPr="00E16D36">
              <w:rPr>
                <w:i/>
                <w:sz w:val="16"/>
                <w:u w:val="single"/>
              </w:rPr>
              <w:lastRenderedPageBreak/>
              <w:t>Pour l’enseignement spécialisé, pensez entre autre à</w:t>
            </w:r>
            <w:r>
              <w:rPr>
                <w:i/>
                <w:sz w:val="16"/>
              </w:rPr>
              <w:t xml:space="preserve"> : </w:t>
            </w:r>
            <w:r>
              <w:t xml:space="preserve"> </w:t>
            </w:r>
            <w:r w:rsidRPr="00E16D36">
              <w:rPr>
                <w:i/>
                <w:sz w:val="16"/>
              </w:rPr>
              <w:t>utiliser des outils d’évaluation spécifiques et fonctionnels pour apprécier les progrès individuels, associer l’élève à la compréhension et à la valorisation de ses progrès ...</w:t>
            </w: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83" w:type="dxa"/>
            <w:shd w:val="clear" w:color="auto" w:fill="ACB9CA" w:themeFill="text2" w:themeFillTint="66"/>
            <w:vAlign w:val="center"/>
          </w:tcPr>
          <w:p w:rsidR="00A6162D" w:rsidRPr="00634BA9" w:rsidRDefault="00A6162D" w:rsidP="00A6162D">
            <w:pPr>
              <w:pStyle w:val="En-tte"/>
              <w:jc w:val="center"/>
              <w:rPr>
                <w:b/>
              </w:rPr>
            </w:pPr>
          </w:p>
        </w:tc>
        <w:tc>
          <w:tcPr>
            <w:tcW w:w="284" w:type="dxa"/>
            <w:shd w:val="clear" w:color="auto" w:fill="ACB9CA" w:themeFill="text2" w:themeFillTint="66"/>
            <w:vAlign w:val="center"/>
          </w:tcPr>
          <w:p w:rsidR="00A6162D" w:rsidRPr="00634BA9" w:rsidRDefault="00A6162D" w:rsidP="00A6162D">
            <w:pPr>
              <w:pStyle w:val="En-tte"/>
              <w:jc w:val="center"/>
              <w:rPr>
                <w:b/>
              </w:rPr>
            </w:pPr>
          </w:p>
        </w:tc>
        <w:tc>
          <w:tcPr>
            <w:tcW w:w="2551" w:type="dxa"/>
            <w:shd w:val="clear" w:color="auto" w:fill="ACB9CA" w:themeFill="text2" w:themeFillTint="66"/>
          </w:tcPr>
          <w:p w:rsidR="00A6162D" w:rsidRPr="00BD15CD" w:rsidRDefault="00A6162D" w:rsidP="00A6162D">
            <w:pPr>
              <w:pStyle w:val="En-tte"/>
              <w:rPr>
                <w:sz w:val="16"/>
                <w:szCs w:val="16"/>
              </w:rPr>
            </w:pPr>
          </w:p>
        </w:tc>
        <w:tc>
          <w:tcPr>
            <w:tcW w:w="2694" w:type="dxa"/>
            <w:shd w:val="clear" w:color="auto" w:fill="ACB9CA" w:themeFill="text2" w:themeFillTint="66"/>
          </w:tcPr>
          <w:p w:rsidR="00A6162D" w:rsidRPr="00BD15CD" w:rsidRDefault="00A6162D" w:rsidP="00A6162D">
            <w:pPr>
              <w:pStyle w:val="En-tte"/>
              <w:ind w:left="360"/>
              <w:rPr>
                <w:sz w:val="16"/>
                <w:szCs w:val="16"/>
              </w:rPr>
            </w:pPr>
          </w:p>
        </w:tc>
        <w:tc>
          <w:tcPr>
            <w:tcW w:w="2551" w:type="dxa"/>
            <w:shd w:val="clear" w:color="auto" w:fill="ACB9CA" w:themeFill="text2" w:themeFillTint="66"/>
          </w:tcPr>
          <w:p w:rsidR="00A6162D" w:rsidRPr="00BD15CD" w:rsidRDefault="00A6162D" w:rsidP="00A6162D">
            <w:pPr>
              <w:pStyle w:val="En-tte"/>
              <w:ind w:left="360"/>
              <w:rPr>
                <w:sz w:val="16"/>
                <w:szCs w:val="16"/>
              </w:rPr>
            </w:pPr>
          </w:p>
        </w:tc>
      </w:tr>
      <w:tr w:rsidR="00AA50FE" w:rsidTr="00AA50FE">
        <w:trPr>
          <w:trHeight w:val="672"/>
        </w:trPr>
        <w:tc>
          <w:tcPr>
            <w:tcW w:w="6516" w:type="dxa"/>
            <w:shd w:val="clear" w:color="auto" w:fill="CCFF66"/>
            <w:vAlign w:val="center"/>
          </w:tcPr>
          <w:p w:rsidR="00A6162D" w:rsidRPr="00BD15CD" w:rsidRDefault="003B618C" w:rsidP="00E16D36">
            <w:pPr>
              <w:pStyle w:val="En-tte"/>
              <w:rPr>
                <w:b/>
                <w:sz w:val="18"/>
                <w:szCs w:val="18"/>
              </w:rPr>
            </w:pPr>
            <w:r>
              <w:rPr>
                <w:b/>
                <w:sz w:val="18"/>
                <w:szCs w:val="18"/>
              </w:rPr>
              <w:t xml:space="preserve">6- </w:t>
            </w:r>
            <w:r w:rsidR="00A6162D" w:rsidRPr="00BD15CD">
              <w:rPr>
                <w:b/>
                <w:sz w:val="18"/>
                <w:szCs w:val="18"/>
              </w:rPr>
              <w:t>Coopérer au sein d’une équipe</w:t>
            </w:r>
            <w:r w:rsidR="00E16D36">
              <w:rPr>
                <w:i/>
                <w:sz w:val="16"/>
              </w:rPr>
              <w:t xml:space="preserve"> </w:t>
            </w:r>
            <w:r w:rsidR="00E16D36" w:rsidRPr="00E16D36">
              <w:rPr>
                <w:i/>
                <w:sz w:val="16"/>
                <w:u w:val="single"/>
              </w:rPr>
              <w:t>Pour  l’enseignement spécialisé, pensez entre autre à</w:t>
            </w:r>
            <w:r w:rsidR="00E16D36">
              <w:rPr>
                <w:i/>
                <w:sz w:val="16"/>
              </w:rPr>
              <w:t xml:space="preserve"> : </w:t>
            </w:r>
            <w:r w:rsidR="00E16D36">
              <w:t xml:space="preserve"> </w:t>
            </w:r>
            <w:r w:rsidR="00E16D36" w:rsidRPr="00E16D36">
              <w:rPr>
                <w:i/>
                <w:sz w:val="16"/>
              </w:rPr>
              <w:t xml:space="preserve">travailler en </w:t>
            </w:r>
            <w:proofErr w:type="spellStart"/>
            <w:r w:rsidR="00E16D36" w:rsidRPr="00E16D36">
              <w:rPr>
                <w:i/>
                <w:sz w:val="16"/>
              </w:rPr>
              <w:t>co</w:t>
            </w:r>
            <w:proofErr w:type="spellEnd"/>
            <w:r w:rsidR="00E16D36" w:rsidRPr="00E16D36">
              <w:rPr>
                <w:i/>
                <w:sz w:val="16"/>
              </w:rPr>
              <w:t xml:space="preserve">-intervention, conseil ou accompagnement auprès des enseignants autant que de besoin, participer à la </w:t>
            </w:r>
            <w:proofErr w:type="spellStart"/>
            <w:r w:rsidR="00E16D36" w:rsidRPr="00E16D36">
              <w:rPr>
                <w:i/>
                <w:sz w:val="16"/>
              </w:rPr>
              <w:t>co</w:t>
            </w:r>
            <w:proofErr w:type="spellEnd"/>
            <w:r w:rsidR="00E16D36" w:rsidRPr="00E16D36">
              <w:rPr>
                <w:i/>
                <w:sz w:val="16"/>
              </w:rPr>
              <w:t>-construction des parcours de scolarisation avec les partenaires éducatifs, médicaux et sociaux, contribuer à l’analyse collect</w:t>
            </w:r>
            <w:r w:rsidR="00E16D36">
              <w:rPr>
                <w:i/>
                <w:sz w:val="16"/>
              </w:rPr>
              <w:t xml:space="preserve">ive des situations complexes, </w:t>
            </w:r>
            <w:r w:rsidR="00E16D36">
              <w:t xml:space="preserve"> </w:t>
            </w:r>
            <w:r w:rsidR="00E16D36" w:rsidRPr="00E16D36">
              <w:rPr>
                <w:i/>
                <w:sz w:val="16"/>
              </w:rPr>
              <w:t>travailler en lien étroit avec les AESH pour garantir la cohérence des interventions auprès des élèves, accompagner les AESH dans la compréhension du projet pédagogique et dans l’ajustement de leur posture professionnelle, soutenir la montée en compétences des AESH en les associant aux observations, bilans et réunions d’équipe ...</w:t>
            </w:r>
          </w:p>
        </w:tc>
        <w:tc>
          <w:tcPr>
            <w:tcW w:w="283" w:type="dxa"/>
            <w:shd w:val="clear" w:color="auto" w:fill="CCFF66"/>
            <w:vAlign w:val="center"/>
          </w:tcPr>
          <w:p w:rsidR="00A6162D" w:rsidRPr="00634BA9" w:rsidRDefault="00A6162D" w:rsidP="00A6162D">
            <w:pPr>
              <w:pStyle w:val="En-tte"/>
              <w:jc w:val="center"/>
              <w:rPr>
                <w:b/>
              </w:rPr>
            </w:pPr>
          </w:p>
        </w:tc>
        <w:tc>
          <w:tcPr>
            <w:tcW w:w="284" w:type="dxa"/>
            <w:shd w:val="clear" w:color="auto" w:fill="CCFF66"/>
            <w:vAlign w:val="center"/>
          </w:tcPr>
          <w:p w:rsidR="00A6162D" w:rsidRPr="00634BA9" w:rsidRDefault="00A6162D" w:rsidP="00A6162D">
            <w:pPr>
              <w:pStyle w:val="En-tte"/>
              <w:jc w:val="center"/>
              <w:rPr>
                <w:b/>
              </w:rPr>
            </w:pPr>
          </w:p>
        </w:tc>
        <w:tc>
          <w:tcPr>
            <w:tcW w:w="283" w:type="dxa"/>
            <w:shd w:val="clear" w:color="auto" w:fill="CCFF66"/>
            <w:vAlign w:val="center"/>
          </w:tcPr>
          <w:p w:rsidR="00A6162D" w:rsidRPr="00634BA9" w:rsidRDefault="00A6162D" w:rsidP="00A6162D">
            <w:pPr>
              <w:pStyle w:val="En-tte"/>
              <w:jc w:val="center"/>
              <w:rPr>
                <w:b/>
              </w:rPr>
            </w:pPr>
          </w:p>
        </w:tc>
        <w:tc>
          <w:tcPr>
            <w:tcW w:w="284" w:type="dxa"/>
            <w:shd w:val="clear" w:color="auto" w:fill="CCFF66"/>
            <w:vAlign w:val="center"/>
          </w:tcPr>
          <w:p w:rsidR="00A6162D" w:rsidRPr="00634BA9" w:rsidRDefault="00A6162D" w:rsidP="00A6162D">
            <w:pPr>
              <w:pStyle w:val="En-tte"/>
              <w:jc w:val="center"/>
              <w:rPr>
                <w:b/>
              </w:rPr>
            </w:pPr>
          </w:p>
        </w:tc>
        <w:tc>
          <w:tcPr>
            <w:tcW w:w="2551" w:type="dxa"/>
            <w:shd w:val="clear" w:color="auto" w:fill="CCFF66"/>
          </w:tcPr>
          <w:p w:rsidR="00A6162D" w:rsidRPr="00BD15CD" w:rsidRDefault="00A6162D" w:rsidP="00A6162D">
            <w:pPr>
              <w:pStyle w:val="En-tte"/>
              <w:rPr>
                <w:sz w:val="16"/>
                <w:szCs w:val="16"/>
              </w:rPr>
            </w:pPr>
          </w:p>
        </w:tc>
        <w:tc>
          <w:tcPr>
            <w:tcW w:w="2694" w:type="dxa"/>
            <w:shd w:val="clear" w:color="auto" w:fill="CCFF66"/>
          </w:tcPr>
          <w:p w:rsidR="00A6162D" w:rsidRPr="00BD15CD" w:rsidRDefault="00A6162D" w:rsidP="00A6162D">
            <w:pPr>
              <w:pStyle w:val="En-tte"/>
              <w:rPr>
                <w:sz w:val="16"/>
                <w:szCs w:val="16"/>
              </w:rPr>
            </w:pPr>
          </w:p>
        </w:tc>
        <w:tc>
          <w:tcPr>
            <w:tcW w:w="2551" w:type="dxa"/>
            <w:shd w:val="clear" w:color="auto" w:fill="CCFF66"/>
          </w:tcPr>
          <w:p w:rsidR="00A6162D" w:rsidRPr="00BD15CD" w:rsidRDefault="00A6162D" w:rsidP="00A6162D">
            <w:pPr>
              <w:pStyle w:val="En-tte"/>
              <w:rPr>
                <w:sz w:val="16"/>
                <w:szCs w:val="16"/>
              </w:rPr>
            </w:pPr>
          </w:p>
        </w:tc>
      </w:tr>
      <w:tr w:rsidR="00AA50FE" w:rsidTr="00AA50FE">
        <w:trPr>
          <w:trHeight w:val="598"/>
        </w:trPr>
        <w:tc>
          <w:tcPr>
            <w:tcW w:w="6516" w:type="dxa"/>
            <w:shd w:val="clear" w:color="auto" w:fill="CCFF66"/>
            <w:vAlign w:val="center"/>
          </w:tcPr>
          <w:p w:rsidR="00A6162D" w:rsidRDefault="003B618C" w:rsidP="00A6162D">
            <w:pPr>
              <w:pStyle w:val="En-tte"/>
              <w:rPr>
                <w:b/>
                <w:sz w:val="18"/>
                <w:szCs w:val="18"/>
              </w:rPr>
            </w:pPr>
            <w:r>
              <w:rPr>
                <w:b/>
                <w:sz w:val="18"/>
                <w:szCs w:val="18"/>
              </w:rPr>
              <w:t xml:space="preserve">7- </w:t>
            </w:r>
            <w:r w:rsidR="00A6162D" w:rsidRPr="00BD15CD">
              <w:rPr>
                <w:b/>
                <w:sz w:val="18"/>
                <w:szCs w:val="18"/>
              </w:rPr>
              <w:t>Contribuer à l’action de la communauté éducative et coopérer avec les parents d’élèves et les partenaires de l’école/l’établissement</w:t>
            </w:r>
          </w:p>
          <w:p w:rsidR="002C470D" w:rsidRDefault="002C470D" w:rsidP="00A6162D">
            <w:pPr>
              <w:pStyle w:val="En-tte"/>
              <w:rPr>
                <w:i/>
                <w:sz w:val="16"/>
                <w:szCs w:val="18"/>
              </w:rPr>
            </w:pPr>
            <w:r w:rsidRPr="00E16D36">
              <w:rPr>
                <w:i/>
                <w:sz w:val="16"/>
                <w:szCs w:val="18"/>
                <w:u w:val="single"/>
              </w:rPr>
              <w:t>Notamment</w:t>
            </w:r>
            <w:r w:rsidRPr="008651DC">
              <w:rPr>
                <w:i/>
                <w:sz w:val="16"/>
                <w:szCs w:val="18"/>
              </w:rPr>
              <w:t> ; implication projet d’école, CEC, …</w:t>
            </w:r>
          </w:p>
          <w:p w:rsidR="00E16D36" w:rsidRPr="002C470D" w:rsidRDefault="00E16D36" w:rsidP="00A6162D">
            <w:pPr>
              <w:pStyle w:val="En-tte"/>
              <w:rPr>
                <w:i/>
                <w:sz w:val="18"/>
                <w:szCs w:val="18"/>
              </w:rPr>
            </w:pPr>
            <w:r w:rsidRPr="00E16D36">
              <w:rPr>
                <w:i/>
                <w:sz w:val="16"/>
                <w:u w:val="single"/>
              </w:rPr>
              <w:t>Pour l’enseignement spécialisé, pensez entre autre à</w:t>
            </w:r>
            <w:r>
              <w:rPr>
                <w:i/>
                <w:sz w:val="16"/>
              </w:rPr>
              <w:t xml:space="preserve"> : </w:t>
            </w:r>
            <w:r>
              <w:t xml:space="preserve"> </w:t>
            </w:r>
            <w:r w:rsidRPr="00E16D36">
              <w:rPr>
                <w:i/>
                <w:sz w:val="16"/>
              </w:rPr>
              <w:t>jouer un rôle de ressource et de médiation entre les différents acteurs, participer à des projets collectifs de sensibilisation ou de formation autour du handicap et de l’inclusion auprès des élèves et des adultes ...</w:t>
            </w:r>
          </w:p>
        </w:tc>
        <w:tc>
          <w:tcPr>
            <w:tcW w:w="283" w:type="dxa"/>
            <w:shd w:val="clear" w:color="auto" w:fill="CCFF66"/>
            <w:vAlign w:val="center"/>
          </w:tcPr>
          <w:p w:rsidR="00A6162D" w:rsidRPr="00634BA9" w:rsidRDefault="00A6162D" w:rsidP="00A6162D">
            <w:pPr>
              <w:pStyle w:val="En-tte"/>
              <w:jc w:val="center"/>
              <w:rPr>
                <w:b/>
              </w:rPr>
            </w:pPr>
          </w:p>
        </w:tc>
        <w:tc>
          <w:tcPr>
            <w:tcW w:w="284" w:type="dxa"/>
            <w:shd w:val="clear" w:color="auto" w:fill="CCFF66"/>
            <w:vAlign w:val="center"/>
          </w:tcPr>
          <w:p w:rsidR="00A6162D" w:rsidRPr="00634BA9" w:rsidRDefault="00A6162D" w:rsidP="00A6162D">
            <w:pPr>
              <w:pStyle w:val="En-tte"/>
              <w:jc w:val="center"/>
              <w:rPr>
                <w:b/>
              </w:rPr>
            </w:pPr>
          </w:p>
        </w:tc>
        <w:tc>
          <w:tcPr>
            <w:tcW w:w="283" w:type="dxa"/>
            <w:shd w:val="clear" w:color="auto" w:fill="CCFF66"/>
            <w:vAlign w:val="center"/>
          </w:tcPr>
          <w:p w:rsidR="00A6162D" w:rsidRPr="00634BA9" w:rsidRDefault="00A6162D" w:rsidP="00A6162D">
            <w:pPr>
              <w:pStyle w:val="En-tte"/>
              <w:jc w:val="center"/>
              <w:rPr>
                <w:b/>
              </w:rPr>
            </w:pPr>
          </w:p>
        </w:tc>
        <w:tc>
          <w:tcPr>
            <w:tcW w:w="284" w:type="dxa"/>
            <w:shd w:val="clear" w:color="auto" w:fill="CCFF66"/>
            <w:vAlign w:val="center"/>
          </w:tcPr>
          <w:p w:rsidR="00A6162D" w:rsidRPr="00634BA9" w:rsidRDefault="00A6162D" w:rsidP="00A6162D">
            <w:pPr>
              <w:pStyle w:val="En-tte"/>
              <w:jc w:val="center"/>
              <w:rPr>
                <w:b/>
              </w:rPr>
            </w:pPr>
          </w:p>
        </w:tc>
        <w:tc>
          <w:tcPr>
            <w:tcW w:w="2551" w:type="dxa"/>
            <w:shd w:val="clear" w:color="auto" w:fill="CCFF66"/>
          </w:tcPr>
          <w:p w:rsidR="00A6162D" w:rsidRPr="00BD15CD" w:rsidRDefault="00A6162D" w:rsidP="00A6162D">
            <w:pPr>
              <w:pStyle w:val="En-tte"/>
              <w:rPr>
                <w:sz w:val="16"/>
                <w:szCs w:val="16"/>
              </w:rPr>
            </w:pPr>
          </w:p>
        </w:tc>
        <w:tc>
          <w:tcPr>
            <w:tcW w:w="2694" w:type="dxa"/>
            <w:shd w:val="clear" w:color="auto" w:fill="CCFF66"/>
          </w:tcPr>
          <w:p w:rsidR="00A6162D" w:rsidRPr="00BD15CD" w:rsidRDefault="00A6162D" w:rsidP="00A6162D">
            <w:pPr>
              <w:pStyle w:val="En-tte"/>
              <w:rPr>
                <w:sz w:val="16"/>
                <w:szCs w:val="16"/>
              </w:rPr>
            </w:pPr>
          </w:p>
        </w:tc>
        <w:tc>
          <w:tcPr>
            <w:tcW w:w="2551" w:type="dxa"/>
            <w:shd w:val="clear" w:color="auto" w:fill="CCFF66"/>
          </w:tcPr>
          <w:p w:rsidR="00A6162D" w:rsidRPr="00BD15CD" w:rsidRDefault="00A6162D" w:rsidP="00A6162D">
            <w:pPr>
              <w:pStyle w:val="En-tte"/>
              <w:rPr>
                <w:sz w:val="16"/>
                <w:szCs w:val="16"/>
              </w:rPr>
            </w:pPr>
          </w:p>
        </w:tc>
      </w:tr>
      <w:tr w:rsidR="00AA50FE" w:rsidTr="00AA50FE">
        <w:trPr>
          <w:trHeight w:val="583"/>
        </w:trPr>
        <w:tc>
          <w:tcPr>
            <w:tcW w:w="6516" w:type="dxa"/>
            <w:shd w:val="clear" w:color="auto" w:fill="CCFF66"/>
            <w:vAlign w:val="center"/>
          </w:tcPr>
          <w:p w:rsidR="00A6162D" w:rsidRDefault="003B618C" w:rsidP="00A6162D">
            <w:pPr>
              <w:pStyle w:val="En-tte"/>
              <w:rPr>
                <w:b/>
                <w:sz w:val="18"/>
                <w:szCs w:val="18"/>
              </w:rPr>
            </w:pPr>
            <w:r>
              <w:rPr>
                <w:b/>
                <w:sz w:val="18"/>
                <w:szCs w:val="18"/>
              </w:rPr>
              <w:t xml:space="preserve">8- </w:t>
            </w:r>
            <w:r w:rsidR="00A6162D" w:rsidRPr="00BD15CD">
              <w:rPr>
                <w:b/>
                <w:sz w:val="18"/>
                <w:szCs w:val="18"/>
              </w:rPr>
              <w:t>Installer et maintenir un climat propice aux apprentissages</w:t>
            </w:r>
          </w:p>
          <w:p w:rsidR="00E16D36" w:rsidRDefault="002C470D" w:rsidP="00A6162D">
            <w:pPr>
              <w:pStyle w:val="En-tte"/>
              <w:rPr>
                <w:i/>
                <w:sz w:val="16"/>
                <w:szCs w:val="18"/>
              </w:rPr>
            </w:pPr>
            <w:r w:rsidRPr="00431E93">
              <w:rPr>
                <w:i/>
                <w:sz w:val="16"/>
                <w:szCs w:val="18"/>
                <w:u w:val="single"/>
              </w:rPr>
              <w:t>Notamment</w:t>
            </w:r>
            <w:r w:rsidRPr="008651DC">
              <w:rPr>
                <w:i/>
                <w:sz w:val="16"/>
                <w:szCs w:val="18"/>
              </w:rPr>
              <w:t xml:space="preserve"> : suivi assiduité des élèves, </w:t>
            </w:r>
            <w:r w:rsidR="00626777" w:rsidRPr="008651DC">
              <w:rPr>
                <w:i/>
                <w:sz w:val="16"/>
                <w:szCs w:val="18"/>
              </w:rPr>
              <w:t>classe ouverte aux parents, projets partenariaux, …</w:t>
            </w:r>
          </w:p>
          <w:p w:rsidR="00431E93" w:rsidRPr="00E16D36" w:rsidRDefault="00431E93" w:rsidP="00A6162D">
            <w:pPr>
              <w:pStyle w:val="En-tte"/>
              <w:rPr>
                <w:i/>
                <w:sz w:val="16"/>
                <w:szCs w:val="18"/>
              </w:rPr>
            </w:pPr>
            <w:r w:rsidRPr="00431E93">
              <w:rPr>
                <w:i/>
                <w:sz w:val="16"/>
                <w:szCs w:val="18"/>
                <w:u w:val="single"/>
              </w:rPr>
              <w:t>Pour l’enseignement spécialisé, pensez entre autre</w:t>
            </w:r>
            <w:r>
              <w:rPr>
                <w:i/>
                <w:sz w:val="16"/>
                <w:szCs w:val="18"/>
              </w:rPr>
              <w:t xml:space="preserve"> </w:t>
            </w:r>
            <w:r w:rsidRPr="00431E93">
              <w:rPr>
                <w:i/>
                <w:sz w:val="16"/>
                <w:szCs w:val="18"/>
                <w:u w:val="single"/>
              </w:rPr>
              <w:t>à</w:t>
            </w:r>
            <w:r>
              <w:rPr>
                <w:i/>
                <w:sz w:val="16"/>
                <w:szCs w:val="18"/>
              </w:rPr>
              <w:t xml:space="preserve"> : </w:t>
            </w:r>
            <w:r w:rsidRPr="00431E93">
              <w:rPr>
                <w:i/>
                <w:sz w:val="16"/>
                <w:szCs w:val="18"/>
              </w:rPr>
              <w:t>créer un cadre sécurisant, lisible et cohérent permettant aux élèves de se repérer dans le temps, l’espace et les interactions, mettre en œuvre des stratégies de régulation du comportement, la prévention des crises et la valorisation des comportements adaptés, favoriser la socialisation et l’apprentissage des codes relationnels à travers des situations guidées, la médiation entre pairs et le développement des compétences socio-émotionnelles, construire avec les élèves des règles explicites, visuelles et ritualisées, soutenant leur engagement et leur autonomie dans le respect du cadre collectif ...</w:t>
            </w:r>
          </w:p>
        </w:tc>
        <w:tc>
          <w:tcPr>
            <w:tcW w:w="283" w:type="dxa"/>
            <w:shd w:val="clear" w:color="auto" w:fill="CCFF66"/>
            <w:vAlign w:val="center"/>
          </w:tcPr>
          <w:p w:rsidR="00A6162D" w:rsidRPr="00634BA9" w:rsidRDefault="00A6162D" w:rsidP="00A6162D">
            <w:pPr>
              <w:pStyle w:val="En-tte"/>
              <w:jc w:val="center"/>
              <w:rPr>
                <w:b/>
              </w:rPr>
            </w:pPr>
          </w:p>
        </w:tc>
        <w:tc>
          <w:tcPr>
            <w:tcW w:w="284" w:type="dxa"/>
            <w:shd w:val="clear" w:color="auto" w:fill="CCFF66"/>
            <w:vAlign w:val="center"/>
          </w:tcPr>
          <w:p w:rsidR="00A6162D" w:rsidRPr="00634BA9" w:rsidRDefault="00A6162D" w:rsidP="00A6162D">
            <w:pPr>
              <w:pStyle w:val="En-tte"/>
              <w:jc w:val="center"/>
              <w:rPr>
                <w:b/>
              </w:rPr>
            </w:pPr>
          </w:p>
        </w:tc>
        <w:tc>
          <w:tcPr>
            <w:tcW w:w="283" w:type="dxa"/>
            <w:shd w:val="clear" w:color="auto" w:fill="CCFF66"/>
            <w:vAlign w:val="center"/>
          </w:tcPr>
          <w:p w:rsidR="00A6162D" w:rsidRPr="00634BA9" w:rsidRDefault="00A6162D" w:rsidP="00A6162D">
            <w:pPr>
              <w:pStyle w:val="En-tte"/>
              <w:jc w:val="center"/>
              <w:rPr>
                <w:b/>
              </w:rPr>
            </w:pPr>
          </w:p>
        </w:tc>
        <w:tc>
          <w:tcPr>
            <w:tcW w:w="284" w:type="dxa"/>
            <w:shd w:val="clear" w:color="auto" w:fill="CCFF66"/>
            <w:vAlign w:val="center"/>
          </w:tcPr>
          <w:p w:rsidR="00A6162D" w:rsidRPr="00634BA9" w:rsidRDefault="00A6162D" w:rsidP="00A6162D">
            <w:pPr>
              <w:pStyle w:val="En-tte"/>
              <w:jc w:val="center"/>
              <w:rPr>
                <w:b/>
              </w:rPr>
            </w:pPr>
          </w:p>
        </w:tc>
        <w:tc>
          <w:tcPr>
            <w:tcW w:w="2551" w:type="dxa"/>
            <w:shd w:val="clear" w:color="auto" w:fill="CCFF66"/>
          </w:tcPr>
          <w:p w:rsidR="00A6162D" w:rsidRPr="00BD15CD" w:rsidRDefault="00A6162D" w:rsidP="00A6162D">
            <w:pPr>
              <w:pStyle w:val="En-tte"/>
              <w:rPr>
                <w:sz w:val="16"/>
                <w:szCs w:val="16"/>
              </w:rPr>
            </w:pPr>
          </w:p>
        </w:tc>
        <w:tc>
          <w:tcPr>
            <w:tcW w:w="2694" w:type="dxa"/>
            <w:shd w:val="clear" w:color="auto" w:fill="CCFF66"/>
          </w:tcPr>
          <w:p w:rsidR="00A6162D" w:rsidRPr="00BD15CD" w:rsidRDefault="00A6162D" w:rsidP="00A6162D">
            <w:pPr>
              <w:pStyle w:val="En-tte"/>
              <w:rPr>
                <w:sz w:val="16"/>
                <w:szCs w:val="16"/>
              </w:rPr>
            </w:pPr>
          </w:p>
        </w:tc>
        <w:tc>
          <w:tcPr>
            <w:tcW w:w="2551" w:type="dxa"/>
            <w:shd w:val="clear" w:color="auto" w:fill="CCFF66"/>
          </w:tcPr>
          <w:p w:rsidR="00A6162D" w:rsidRPr="00BD15CD" w:rsidRDefault="00A6162D" w:rsidP="00A6162D">
            <w:pPr>
              <w:pStyle w:val="En-tte"/>
              <w:rPr>
                <w:sz w:val="16"/>
                <w:szCs w:val="16"/>
              </w:rPr>
            </w:pPr>
          </w:p>
        </w:tc>
      </w:tr>
      <w:tr w:rsidR="00AA50FE" w:rsidTr="00AA50FE">
        <w:trPr>
          <w:trHeight w:val="538"/>
        </w:trPr>
        <w:tc>
          <w:tcPr>
            <w:tcW w:w="6516" w:type="dxa"/>
            <w:shd w:val="clear" w:color="auto" w:fill="FF99FF"/>
            <w:vAlign w:val="center"/>
          </w:tcPr>
          <w:p w:rsidR="00A6162D" w:rsidRDefault="003B618C" w:rsidP="00A6162D">
            <w:pPr>
              <w:pStyle w:val="En-tte"/>
              <w:rPr>
                <w:b/>
                <w:sz w:val="18"/>
                <w:szCs w:val="18"/>
              </w:rPr>
            </w:pPr>
            <w:r>
              <w:rPr>
                <w:b/>
                <w:sz w:val="18"/>
                <w:szCs w:val="18"/>
              </w:rPr>
              <w:t xml:space="preserve">9- </w:t>
            </w:r>
            <w:r w:rsidR="00A6162D" w:rsidRPr="00BD15CD">
              <w:rPr>
                <w:b/>
                <w:sz w:val="18"/>
                <w:szCs w:val="18"/>
              </w:rPr>
              <w:t>Agir en éducateur responsable selon les principes éthiques</w:t>
            </w:r>
          </w:p>
          <w:p w:rsidR="00626777" w:rsidRDefault="00626777" w:rsidP="00626777">
            <w:pPr>
              <w:pStyle w:val="En-tte"/>
              <w:rPr>
                <w:i/>
                <w:sz w:val="16"/>
                <w:szCs w:val="18"/>
              </w:rPr>
            </w:pPr>
            <w:r w:rsidRPr="00E16D36">
              <w:rPr>
                <w:i/>
                <w:sz w:val="16"/>
                <w:szCs w:val="18"/>
                <w:u w:val="single"/>
              </w:rPr>
              <w:t>Notamment</w:t>
            </w:r>
            <w:r w:rsidRPr="008651DC">
              <w:rPr>
                <w:i/>
                <w:sz w:val="16"/>
                <w:szCs w:val="18"/>
              </w:rPr>
              <w:t> : faire vivre et respecter les principes égalité, neutralité, laïcité, équité, tolérance, refus de toutes discriminations, ponctualité, assiduité, sécurité confidentialité, respect des élèves et des adultes …</w:t>
            </w:r>
            <w:r w:rsidR="00E16D36">
              <w:rPr>
                <w:i/>
                <w:sz w:val="16"/>
                <w:szCs w:val="18"/>
              </w:rPr>
              <w:t xml:space="preserve"> </w:t>
            </w:r>
          </w:p>
          <w:p w:rsidR="00E16D36" w:rsidRPr="00626777" w:rsidRDefault="00E16D36" w:rsidP="00626777">
            <w:pPr>
              <w:pStyle w:val="En-tte"/>
              <w:rPr>
                <w:i/>
                <w:sz w:val="18"/>
                <w:szCs w:val="18"/>
              </w:rPr>
            </w:pPr>
            <w:r w:rsidRPr="00E16D36">
              <w:rPr>
                <w:i/>
                <w:sz w:val="16"/>
                <w:u w:val="single"/>
              </w:rPr>
              <w:t>Pour l’enseignement spécialisé, pensez entre autre à</w:t>
            </w:r>
            <w:r>
              <w:rPr>
                <w:i/>
                <w:sz w:val="16"/>
              </w:rPr>
              <w:t xml:space="preserve"> : </w:t>
            </w:r>
            <w:r>
              <w:t xml:space="preserve"> </w:t>
            </w:r>
            <w:r w:rsidRPr="00E16D36">
              <w:rPr>
                <w:i/>
                <w:sz w:val="16"/>
              </w:rPr>
              <w:t>interroger régulièrement sa posture professionnelle et éthique, notamment dans les situations de tension ou de désaccord, garantir la confidentialité des informations ...</w:t>
            </w:r>
          </w:p>
        </w:tc>
        <w:tc>
          <w:tcPr>
            <w:tcW w:w="283" w:type="dxa"/>
            <w:shd w:val="clear" w:color="auto" w:fill="FF99FF"/>
            <w:vAlign w:val="center"/>
          </w:tcPr>
          <w:p w:rsidR="00A6162D" w:rsidRPr="00634BA9" w:rsidRDefault="00A6162D" w:rsidP="00A6162D">
            <w:pPr>
              <w:pStyle w:val="En-tte"/>
              <w:jc w:val="center"/>
              <w:rPr>
                <w:b/>
              </w:rPr>
            </w:pPr>
          </w:p>
        </w:tc>
        <w:tc>
          <w:tcPr>
            <w:tcW w:w="284" w:type="dxa"/>
            <w:shd w:val="clear" w:color="auto" w:fill="FF99FF"/>
            <w:vAlign w:val="center"/>
          </w:tcPr>
          <w:p w:rsidR="00A6162D" w:rsidRPr="00634BA9" w:rsidRDefault="00A6162D" w:rsidP="00A6162D">
            <w:pPr>
              <w:pStyle w:val="En-tte"/>
              <w:jc w:val="center"/>
              <w:rPr>
                <w:b/>
              </w:rPr>
            </w:pPr>
          </w:p>
        </w:tc>
        <w:tc>
          <w:tcPr>
            <w:tcW w:w="283" w:type="dxa"/>
            <w:shd w:val="clear" w:color="auto" w:fill="FF99FF"/>
            <w:vAlign w:val="center"/>
          </w:tcPr>
          <w:p w:rsidR="00A6162D" w:rsidRPr="00634BA9" w:rsidRDefault="00A6162D" w:rsidP="00A6162D">
            <w:pPr>
              <w:pStyle w:val="En-tte"/>
              <w:jc w:val="center"/>
              <w:rPr>
                <w:b/>
              </w:rPr>
            </w:pPr>
          </w:p>
        </w:tc>
        <w:tc>
          <w:tcPr>
            <w:tcW w:w="284" w:type="dxa"/>
            <w:shd w:val="clear" w:color="auto" w:fill="FF99FF"/>
            <w:vAlign w:val="center"/>
          </w:tcPr>
          <w:p w:rsidR="00A6162D" w:rsidRPr="00634BA9" w:rsidRDefault="00A6162D" w:rsidP="00A6162D">
            <w:pPr>
              <w:pStyle w:val="En-tte"/>
              <w:jc w:val="center"/>
              <w:rPr>
                <w:b/>
              </w:rPr>
            </w:pPr>
          </w:p>
        </w:tc>
        <w:tc>
          <w:tcPr>
            <w:tcW w:w="2551" w:type="dxa"/>
            <w:shd w:val="clear" w:color="auto" w:fill="FF99FF"/>
          </w:tcPr>
          <w:p w:rsidR="00A6162D" w:rsidRPr="00BD15CD" w:rsidRDefault="00A6162D" w:rsidP="00A6162D">
            <w:pPr>
              <w:pStyle w:val="En-tte"/>
              <w:rPr>
                <w:sz w:val="16"/>
                <w:szCs w:val="16"/>
              </w:rPr>
            </w:pPr>
          </w:p>
        </w:tc>
        <w:tc>
          <w:tcPr>
            <w:tcW w:w="2694" w:type="dxa"/>
            <w:shd w:val="clear" w:color="auto" w:fill="FF99FF"/>
          </w:tcPr>
          <w:p w:rsidR="00A6162D" w:rsidRPr="00BD15CD" w:rsidRDefault="00A6162D" w:rsidP="00A6162D">
            <w:pPr>
              <w:pStyle w:val="En-tte"/>
              <w:rPr>
                <w:sz w:val="16"/>
                <w:szCs w:val="16"/>
              </w:rPr>
            </w:pPr>
          </w:p>
        </w:tc>
        <w:tc>
          <w:tcPr>
            <w:tcW w:w="2551" w:type="dxa"/>
            <w:shd w:val="clear" w:color="auto" w:fill="FF99FF"/>
          </w:tcPr>
          <w:p w:rsidR="00A6162D" w:rsidRPr="00BD15CD" w:rsidRDefault="00A6162D" w:rsidP="00A6162D">
            <w:pPr>
              <w:pStyle w:val="En-tte"/>
              <w:rPr>
                <w:sz w:val="16"/>
                <w:szCs w:val="16"/>
              </w:rPr>
            </w:pPr>
          </w:p>
        </w:tc>
      </w:tr>
      <w:tr w:rsidR="00AA50FE" w:rsidTr="00AA50FE">
        <w:trPr>
          <w:trHeight w:val="568"/>
        </w:trPr>
        <w:tc>
          <w:tcPr>
            <w:tcW w:w="6516" w:type="dxa"/>
            <w:shd w:val="clear" w:color="auto" w:fill="FF99FF"/>
            <w:vAlign w:val="center"/>
          </w:tcPr>
          <w:p w:rsidR="00A6162D" w:rsidRDefault="003B618C" w:rsidP="00A6162D">
            <w:pPr>
              <w:pStyle w:val="En-tte"/>
              <w:rPr>
                <w:b/>
                <w:sz w:val="18"/>
                <w:szCs w:val="18"/>
              </w:rPr>
            </w:pPr>
            <w:r>
              <w:rPr>
                <w:b/>
                <w:sz w:val="18"/>
                <w:szCs w:val="18"/>
              </w:rPr>
              <w:t xml:space="preserve">10- </w:t>
            </w:r>
            <w:r w:rsidR="00A6162D" w:rsidRPr="00BD15CD">
              <w:rPr>
                <w:b/>
                <w:sz w:val="18"/>
                <w:szCs w:val="18"/>
              </w:rPr>
              <w:t>Accompagner les élèves dans leur parcours de formation</w:t>
            </w:r>
          </w:p>
          <w:p w:rsidR="00626777" w:rsidRDefault="00626777" w:rsidP="00A6162D">
            <w:pPr>
              <w:pStyle w:val="En-tte"/>
              <w:rPr>
                <w:i/>
                <w:sz w:val="16"/>
                <w:szCs w:val="18"/>
              </w:rPr>
            </w:pPr>
            <w:r w:rsidRPr="00E16D36">
              <w:rPr>
                <w:i/>
                <w:sz w:val="16"/>
                <w:szCs w:val="18"/>
                <w:u w:val="single"/>
              </w:rPr>
              <w:t>Notamment</w:t>
            </w:r>
            <w:r w:rsidRPr="008651DC">
              <w:rPr>
                <w:i/>
                <w:sz w:val="16"/>
                <w:szCs w:val="18"/>
              </w:rPr>
              <w:t> : rendre cohérent</w:t>
            </w:r>
            <w:r w:rsidR="008E5CF5">
              <w:rPr>
                <w:i/>
                <w:sz w:val="16"/>
                <w:szCs w:val="18"/>
              </w:rPr>
              <w:t>s</w:t>
            </w:r>
            <w:r w:rsidRPr="008651DC">
              <w:rPr>
                <w:i/>
                <w:sz w:val="16"/>
                <w:szCs w:val="18"/>
              </w:rPr>
              <w:t xml:space="preserve"> les différents parcours des élèves, participation active aux différentes instances de l’école, réflexion sur la coordination des enseignements, des dispositifs d’aide … </w:t>
            </w:r>
          </w:p>
          <w:p w:rsidR="00E16D36" w:rsidRPr="00626777" w:rsidRDefault="00E16D36" w:rsidP="00A6162D">
            <w:pPr>
              <w:pStyle w:val="En-tte"/>
              <w:rPr>
                <w:i/>
                <w:sz w:val="18"/>
                <w:szCs w:val="18"/>
              </w:rPr>
            </w:pPr>
            <w:r w:rsidRPr="00E16D36">
              <w:rPr>
                <w:i/>
                <w:sz w:val="16"/>
                <w:u w:val="single"/>
              </w:rPr>
              <w:t>Pour l’enseignement spécialisé, pensez entre autre à</w:t>
            </w:r>
            <w:r>
              <w:rPr>
                <w:i/>
                <w:sz w:val="16"/>
              </w:rPr>
              <w:t xml:space="preserve"> : </w:t>
            </w:r>
            <w:r>
              <w:t xml:space="preserve"> </w:t>
            </w:r>
            <w:r w:rsidRPr="00E16D36">
              <w:rPr>
                <w:i/>
                <w:sz w:val="16"/>
              </w:rPr>
              <w:t>contribuer à la continuité des parcours en lien avec les transitions école/collège/structures médico-sociales, élaborer des synthèses claires à destination de la communauté pédagogique et des partenaires, mettre en cohérence les interventions pédagogiques, éducatives et thérapeutiques ...</w:t>
            </w:r>
          </w:p>
        </w:tc>
        <w:tc>
          <w:tcPr>
            <w:tcW w:w="283" w:type="dxa"/>
            <w:shd w:val="clear" w:color="auto" w:fill="FF99FF"/>
            <w:vAlign w:val="center"/>
          </w:tcPr>
          <w:p w:rsidR="00A6162D" w:rsidRPr="00634BA9" w:rsidRDefault="00A6162D" w:rsidP="00A6162D">
            <w:pPr>
              <w:pStyle w:val="En-tte"/>
              <w:jc w:val="center"/>
              <w:rPr>
                <w:b/>
              </w:rPr>
            </w:pPr>
          </w:p>
        </w:tc>
        <w:tc>
          <w:tcPr>
            <w:tcW w:w="284" w:type="dxa"/>
            <w:shd w:val="clear" w:color="auto" w:fill="FF99FF"/>
            <w:vAlign w:val="center"/>
          </w:tcPr>
          <w:p w:rsidR="00A6162D" w:rsidRPr="00634BA9" w:rsidRDefault="00A6162D" w:rsidP="00A6162D">
            <w:pPr>
              <w:pStyle w:val="En-tte"/>
              <w:jc w:val="center"/>
              <w:rPr>
                <w:b/>
              </w:rPr>
            </w:pPr>
          </w:p>
        </w:tc>
        <w:tc>
          <w:tcPr>
            <w:tcW w:w="283" w:type="dxa"/>
            <w:shd w:val="clear" w:color="auto" w:fill="FF99FF"/>
            <w:vAlign w:val="center"/>
          </w:tcPr>
          <w:p w:rsidR="00A6162D" w:rsidRPr="00634BA9" w:rsidRDefault="00A6162D" w:rsidP="00A6162D">
            <w:pPr>
              <w:pStyle w:val="En-tte"/>
              <w:jc w:val="center"/>
              <w:rPr>
                <w:b/>
              </w:rPr>
            </w:pPr>
          </w:p>
        </w:tc>
        <w:tc>
          <w:tcPr>
            <w:tcW w:w="284" w:type="dxa"/>
            <w:shd w:val="clear" w:color="auto" w:fill="FF99FF"/>
            <w:vAlign w:val="center"/>
          </w:tcPr>
          <w:p w:rsidR="00A6162D" w:rsidRPr="00634BA9" w:rsidRDefault="00A6162D" w:rsidP="00A6162D">
            <w:pPr>
              <w:pStyle w:val="En-tte"/>
              <w:jc w:val="center"/>
              <w:rPr>
                <w:b/>
              </w:rPr>
            </w:pPr>
          </w:p>
        </w:tc>
        <w:tc>
          <w:tcPr>
            <w:tcW w:w="2551" w:type="dxa"/>
            <w:shd w:val="clear" w:color="auto" w:fill="FF99FF"/>
          </w:tcPr>
          <w:p w:rsidR="00A6162D" w:rsidRPr="00BD15CD" w:rsidRDefault="00A6162D" w:rsidP="00A6162D">
            <w:pPr>
              <w:pStyle w:val="En-tte"/>
              <w:rPr>
                <w:sz w:val="16"/>
                <w:szCs w:val="16"/>
              </w:rPr>
            </w:pPr>
          </w:p>
        </w:tc>
        <w:tc>
          <w:tcPr>
            <w:tcW w:w="2694" w:type="dxa"/>
            <w:shd w:val="clear" w:color="auto" w:fill="FF99FF"/>
          </w:tcPr>
          <w:p w:rsidR="00A6162D" w:rsidRPr="00BD15CD" w:rsidRDefault="00A6162D" w:rsidP="00A6162D">
            <w:pPr>
              <w:pStyle w:val="En-tte"/>
              <w:ind w:left="360"/>
              <w:rPr>
                <w:sz w:val="16"/>
                <w:szCs w:val="16"/>
              </w:rPr>
            </w:pPr>
          </w:p>
        </w:tc>
        <w:tc>
          <w:tcPr>
            <w:tcW w:w="2551" w:type="dxa"/>
            <w:shd w:val="clear" w:color="auto" w:fill="FF99FF"/>
          </w:tcPr>
          <w:p w:rsidR="00A6162D" w:rsidRPr="00BD15CD" w:rsidRDefault="00A6162D" w:rsidP="00A6162D">
            <w:pPr>
              <w:pStyle w:val="En-tte"/>
              <w:ind w:left="360"/>
              <w:rPr>
                <w:sz w:val="16"/>
                <w:szCs w:val="16"/>
              </w:rPr>
            </w:pPr>
          </w:p>
        </w:tc>
      </w:tr>
      <w:tr w:rsidR="00AA50FE" w:rsidTr="00AA50FE">
        <w:trPr>
          <w:trHeight w:val="463"/>
        </w:trPr>
        <w:tc>
          <w:tcPr>
            <w:tcW w:w="6516" w:type="dxa"/>
            <w:shd w:val="clear" w:color="auto" w:fill="FF99FF"/>
            <w:vAlign w:val="center"/>
          </w:tcPr>
          <w:p w:rsidR="00A6162D" w:rsidRDefault="003B618C" w:rsidP="00A6162D">
            <w:pPr>
              <w:pStyle w:val="En-tte"/>
              <w:rPr>
                <w:b/>
                <w:sz w:val="18"/>
                <w:szCs w:val="18"/>
              </w:rPr>
            </w:pPr>
            <w:r>
              <w:rPr>
                <w:b/>
                <w:sz w:val="18"/>
                <w:szCs w:val="18"/>
              </w:rPr>
              <w:t xml:space="preserve">11- </w:t>
            </w:r>
            <w:r w:rsidR="00A6162D" w:rsidRPr="00BD15CD">
              <w:rPr>
                <w:b/>
                <w:sz w:val="18"/>
                <w:szCs w:val="18"/>
              </w:rPr>
              <w:t>S’engager dans une démarche individuelle et collective de développement professionnel</w:t>
            </w:r>
          </w:p>
          <w:p w:rsidR="00626777" w:rsidRDefault="00626777" w:rsidP="00A6162D">
            <w:pPr>
              <w:pStyle w:val="En-tte"/>
              <w:rPr>
                <w:i/>
                <w:sz w:val="16"/>
                <w:szCs w:val="18"/>
              </w:rPr>
            </w:pPr>
            <w:r w:rsidRPr="00E16D36">
              <w:rPr>
                <w:i/>
                <w:sz w:val="16"/>
                <w:szCs w:val="18"/>
                <w:u w:val="single"/>
              </w:rPr>
              <w:t>Notamment</w:t>
            </w:r>
            <w:r w:rsidRPr="008651DC">
              <w:rPr>
                <w:i/>
                <w:sz w:val="16"/>
                <w:szCs w:val="18"/>
              </w:rPr>
              <w:t> : réfléchir seul / à plusieurs sur sa pratique, actualiser ses connaissances scientifiques, pédagogiques, didactiques, identifier des besoins de formation mettre en œuvre des moyens pour développer ses compétences professionnelles, utiliser les ressources disponibles, …</w:t>
            </w:r>
          </w:p>
          <w:p w:rsidR="00E16D36" w:rsidRPr="00626777" w:rsidRDefault="00E16D36" w:rsidP="00A6162D">
            <w:pPr>
              <w:pStyle w:val="En-tte"/>
              <w:rPr>
                <w:i/>
                <w:sz w:val="18"/>
                <w:szCs w:val="18"/>
              </w:rPr>
            </w:pPr>
            <w:r w:rsidRPr="00E16D36">
              <w:rPr>
                <w:i/>
                <w:sz w:val="16"/>
                <w:u w:val="single"/>
              </w:rPr>
              <w:t>Pour l’enseignement spécialisé, pensez entre autre à</w:t>
            </w:r>
            <w:r>
              <w:rPr>
                <w:i/>
                <w:sz w:val="16"/>
              </w:rPr>
              <w:t xml:space="preserve"> : </w:t>
            </w:r>
            <w:r>
              <w:t xml:space="preserve"> </w:t>
            </w:r>
            <w:r w:rsidRPr="00E16D36">
              <w:rPr>
                <w:i/>
                <w:sz w:val="16"/>
              </w:rPr>
              <w:t xml:space="preserve">participer à des actions de formation continue, actualiser ses connaissances sur les troubles du </w:t>
            </w:r>
            <w:proofErr w:type="spellStart"/>
            <w:r w:rsidRPr="00E16D36">
              <w:rPr>
                <w:i/>
                <w:sz w:val="16"/>
              </w:rPr>
              <w:t>neurodéveloppement</w:t>
            </w:r>
            <w:proofErr w:type="spellEnd"/>
            <w:r w:rsidRPr="00E16D36">
              <w:rPr>
                <w:i/>
                <w:sz w:val="16"/>
              </w:rPr>
              <w:t>, les politiques inclusives et les évolutions réglementaires ...</w:t>
            </w:r>
          </w:p>
        </w:tc>
        <w:tc>
          <w:tcPr>
            <w:tcW w:w="283" w:type="dxa"/>
            <w:shd w:val="clear" w:color="auto" w:fill="FF99FF"/>
            <w:vAlign w:val="center"/>
          </w:tcPr>
          <w:p w:rsidR="00A6162D" w:rsidRPr="00634BA9" w:rsidRDefault="00A6162D" w:rsidP="00A6162D">
            <w:pPr>
              <w:pStyle w:val="En-tte"/>
              <w:jc w:val="center"/>
              <w:rPr>
                <w:b/>
              </w:rPr>
            </w:pPr>
          </w:p>
        </w:tc>
        <w:tc>
          <w:tcPr>
            <w:tcW w:w="284" w:type="dxa"/>
            <w:shd w:val="clear" w:color="auto" w:fill="FF99FF"/>
            <w:vAlign w:val="center"/>
          </w:tcPr>
          <w:p w:rsidR="00A6162D" w:rsidRPr="00634BA9" w:rsidRDefault="00A6162D" w:rsidP="00A6162D">
            <w:pPr>
              <w:pStyle w:val="En-tte"/>
              <w:jc w:val="center"/>
              <w:rPr>
                <w:b/>
              </w:rPr>
            </w:pPr>
          </w:p>
        </w:tc>
        <w:tc>
          <w:tcPr>
            <w:tcW w:w="283" w:type="dxa"/>
            <w:shd w:val="clear" w:color="auto" w:fill="FF99FF"/>
            <w:vAlign w:val="center"/>
          </w:tcPr>
          <w:p w:rsidR="00A6162D" w:rsidRPr="00634BA9" w:rsidRDefault="00A6162D" w:rsidP="00A6162D">
            <w:pPr>
              <w:pStyle w:val="En-tte"/>
              <w:jc w:val="center"/>
              <w:rPr>
                <w:b/>
              </w:rPr>
            </w:pPr>
          </w:p>
        </w:tc>
        <w:tc>
          <w:tcPr>
            <w:tcW w:w="284" w:type="dxa"/>
            <w:shd w:val="clear" w:color="auto" w:fill="FF99FF"/>
            <w:vAlign w:val="center"/>
          </w:tcPr>
          <w:p w:rsidR="00A6162D" w:rsidRPr="00634BA9" w:rsidRDefault="00A6162D" w:rsidP="00A6162D">
            <w:pPr>
              <w:pStyle w:val="En-tte"/>
              <w:jc w:val="center"/>
              <w:rPr>
                <w:b/>
              </w:rPr>
            </w:pPr>
          </w:p>
        </w:tc>
        <w:tc>
          <w:tcPr>
            <w:tcW w:w="2551" w:type="dxa"/>
            <w:shd w:val="clear" w:color="auto" w:fill="FF99FF"/>
          </w:tcPr>
          <w:p w:rsidR="00A6162D" w:rsidRPr="00BD15CD" w:rsidRDefault="00A6162D" w:rsidP="00A6162D">
            <w:pPr>
              <w:pStyle w:val="En-tte"/>
              <w:rPr>
                <w:sz w:val="16"/>
                <w:szCs w:val="16"/>
              </w:rPr>
            </w:pPr>
          </w:p>
        </w:tc>
        <w:tc>
          <w:tcPr>
            <w:tcW w:w="2694" w:type="dxa"/>
            <w:shd w:val="clear" w:color="auto" w:fill="FF99FF"/>
          </w:tcPr>
          <w:p w:rsidR="00A6162D" w:rsidRPr="00BD15CD" w:rsidRDefault="00A6162D" w:rsidP="00A6162D">
            <w:pPr>
              <w:pStyle w:val="En-tte"/>
              <w:rPr>
                <w:sz w:val="16"/>
                <w:szCs w:val="16"/>
              </w:rPr>
            </w:pPr>
          </w:p>
        </w:tc>
        <w:tc>
          <w:tcPr>
            <w:tcW w:w="2551" w:type="dxa"/>
            <w:shd w:val="clear" w:color="auto" w:fill="FF99FF"/>
          </w:tcPr>
          <w:p w:rsidR="00A6162D" w:rsidRPr="00BD15CD" w:rsidRDefault="00A6162D" w:rsidP="00A6162D">
            <w:pPr>
              <w:pStyle w:val="En-tte"/>
              <w:rPr>
                <w:sz w:val="16"/>
                <w:szCs w:val="16"/>
              </w:rPr>
            </w:pPr>
          </w:p>
        </w:tc>
      </w:tr>
    </w:tbl>
    <w:p w:rsidR="00FF2B9D" w:rsidRDefault="00FF2B9D"/>
    <w:p w:rsidR="007714D3" w:rsidRDefault="007714D3">
      <w:r w:rsidRPr="007714D3">
        <w:rPr>
          <w:b/>
        </w:rPr>
        <w:lastRenderedPageBreak/>
        <w:t>Accompagnement</w:t>
      </w:r>
      <w:r>
        <w:rPr>
          <w:b/>
        </w:rPr>
        <w:t>s</w:t>
      </w:r>
      <w:r w:rsidRPr="007714D3">
        <w:rPr>
          <w:b/>
        </w:rPr>
        <w:t xml:space="preserve"> – formation</w:t>
      </w:r>
      <w:r>
        <w:rPr>
          <w:b/>
        </w:rPr>
        <w:t>s</w:t>
      </w:r>
      <w:r w:rsidRPr="007714D3">
        <w:rPr>
          <w:b/>
        </w:rPr>
        <w:t xml:space="preserve"> – auto formation</w:t>
      </w:r>
      <w:r>
        <w:rPr>
          <w:b/>
        </w:rPr>
        <w:t>s</w:t>
      </w:r>
      <w:r w:rsidRPr="007714D3">
        <w:rPr>
          <w:b/>
        </w:rPr>
        <w:t xml:space="preserve"> depuis le dernier </w:t>
      </w:r>
      <w:proofErr w:type="spellStart"/>
      <w:r w:rsidRPr="007714D3">
        <w:rPr>
          <w:b/>
        </w:rPr>
        <w:t>RDvs</w:t>
      </w:r>
      <w:proofErr w:type="spellEnd"/>
      <w:r w:rsidRPr="007714D3">
        <w:rPr>
          <w:b/>
        </w:rPr>
        <w:t xml:space="preserve"> de C (ou inspection)</w:t>
      </w:r>
      <w:r>
        <w:t xml:space="preserve"> : </w:t>
      </w:r>
    </w:p>
    <w:p w:rsidR="008651DC" w:rsidRDefault="008651DC" w:rsidP="008651DC">
      <w:pPr>
        <w:pBdr>
          <w:top w:val="single" w:sz="4" w:space="1" w:color="auto"/>
          <w:left w:val="single" w:sz="4" w:space="4" w:color="auto"/>
          <w:bottom w:val="single" w:sz="4" w:space="1" w:color="auto"/>
          <w:right w:val="single" w:sz="4" w:space="4" w:color="auto"/>
        </w:pBdr>
      </w:pPr>
    </w:p>
    <w:p w:rsidR="008651DC" w:rsidRDefault="008651DC" w:rsidP="008651DC">
      <w:pPr>
        <w:pBdr>
          <w:top w:val="single" w:sz="4" w:space="1" w:color="auto"/>
          <w:left w:val="single" w:sz="4" w:space="4" w:color="auto"/>
          <w:bottom w:val="single" w:sz="4" w:space="1" w:color="auto"/>
          <w:right w:val="single" w:sz="4" w:space="4" w:color="auto"/>
        </w:pBdr>
      </w:pPr>
    </w:p>
    <w:p w:rsidR="008651DC" w:rsidRDefault="008651DC" w:rsidP="008651DC">
      <w:pPr>
        <w:pBdr>
          <w:top w:val="single" w:sz="4" w:space="1" w:color="auto"/>
          <w:left w:val="single" w:sz="4" w:space="4" w:color="auto"/>
          <w:bottom w:val="single" w:sz="4" w:space="1" w:color="auto"/>
          <w:right w:val="single" w:sz="4" w:space="4" w:color="auto"/>
        </w:pBdr>
      </w:pPr>
    </w:p>
    <w:sectPr w:rsidR="008651DC" w:rsidSect="00B4280D">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B4B" w:rsidRDefault="004A1B4B" w:rsidP="00FF2B9D">
      <w:pPr>
        <w:spacing w:after="0" w:line="240" w:lineRule="auto"/>
      </w:pPr>
      <w:r>
        <w:separator/>
      </w:r>
    </w:p>
  </w:endnote>
  <w:endnote w:type="continuationSeparator" w:id="0">
    <w:p w:rsidR="004A1B4B" w:rsidRDefault="004A1B4B" w:rsidP="00FF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B4B" w:rsidRDefault="004A1B4B" w:rsidP="00FF2B9D">
      <w:pPr>
        <w:spacing w:after="0" w:line="240" w:lineRule="auto"/>
      </w:pPr>
      <w:r>
        <w:separator/>
      </w:r>
    </w:p>
  </w:footnote>
  <w:footnote w:type="continuationSeparator" w:id="0">
    <w:p w:rsidR="004A1B4B" w:rsidRDefault="004A1B4B" w:rsidP="00FF2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9D" w:rsidRDefault="00072AFE">
    <w:pPr>
      <w:pStyle w:val="En-tte"/>
    </w:pPr>
    <w:r>
      <w:t xml:space="preserve">Auto positionnement - </w:t>
    </w:r>
    <w:r w:rsidR="00FF2B9D">
      <w:t>RV de carrières ENSEIGNANTS</w:t>
    </w:r>
    <w:r w:rsidR="006A5305">
      <w:t xml:space="preserve"> </w:t>
    </w:r>
    <w:r w:rsidR="003B618C">
      <w:t>spécialisés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B64BE"/>
    <w:multiLevelType w:val="hybridMultilevel"/>
    <w:tmpl w:val="D5722B94"/>
    <w:lvl w:ilvl="0" w:tplc="EBE420DA">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D46C7E"/>
    <w:multiLevelType w:val="hybridMultilevel"/>
    <w:tmpl w:val="FEFEE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33"/>
    <w:rsid w:val="00072AFE"/>
    <w:rsid w:val="0010317B"/>
    <w:rsid w:val="00160275"/>
    <w:rsid w:val="001B1235"/>
    <w:rsid w:val="001B4F23"/>
    <w:rsid w:val="001D53A2"/>
    <w:rsid w:val="0020307C"/>
    <w:rsid w:val="00291ACA"/>
    <w:rsid w:val="002C470D"/>
    <w:rsid w:val="002E3B43"/>
    <w:rsid w:val="00341633"/>
    <w:rsid w:val="0039719A"/>
    <w:rsid w:val="003B618C"/>
    <w:rsid w:val="00431E93"/>
    <w:rsid w:val="004578DF"/>
    <w:rsid w:val="004A1B4B"/>
    <w:rsid w:val="004F314F"/>
    <w:rsid w:val="00506031"/>
    <w:rsid w:val="0055157B"/>
    <w:rsid w:val="00553A70"/>
    <w:rsid w:val="00570E6C"/>
    <w:rsid w:val="00593D6D"/>
    <w:rsid w:val="00626777"/>
    <w:rsid w:val="00634BA9"/>
    <w:rsid w:val="006A5305"/>
    <w:rsid w:val="007233AC"/>
    <w:rsid w:val="007714D3"/>
    <w:rsid w:val="00792998"/>
    <w:rsid w:val="007E565B"/>
    <w:rsid w:val="008042B8"/>
    <w:rsid w:val="008651DC"/>
    <w:rsid w:val="008E5CF5"/>
    <w:rsid w:val="00913138"/>
    <w:rsid w:val="00965E88"/>
    <w:rsid w:val="00992E12"/>
    <w:rsid w:val="00A6162D"/>
    <w:rsid w:val="00A77438"/>
    <w:rsid w:val="00AA50FE"/>
    <w:rsid w:val="00B4280D"/>
    <w:rsid w:val="00BA2A9F"/>
    <w:rsid w:val="00BC506B"/>
    <w:rsid w:val="00BD15CD"/>
    <w:rsid w:val="00C227A7"/>
    <w:rsid w:val="00C30C69"/>
    <w:rsid w:val="00C330EC"/>
    <w:rsid w:val="00CA0F5D"/>
    <w:rsid w:val="00CF237D"/>
    <w:rsid w:val="00D20EF3"/>
    <w:rsid w:val="00D315A7"/>
    <w:rsid w:val="00D5500B"/>
    <w:rsid w:val="00D73E03"/>
    <w:rsid w:val="00D922C0"/>
    <w:rsid w:val="00DA6A58"/>
    <w:rsid w:val="00DF3A70"/>
    <w:rsid w:val="00E16D36"/>
    <w:rsid w:val="00E37B4A"/>
    <w:rsid w:val="00E41A18"/>
    <w:rsid w:val="00E4314E"/>
    <w:rsid w:val="00E54E37"/>
    <w:rsid w:val="00E77DB3"/>
    <w:rsid w:val="00F438D1"/>
    <w:rsid w:val="00F72258"/>
    <w:rsid w:val="00FF2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B9DC"/>
  <w15:chartTrackingRefBased/>
  <w15:docId w15:val="{FA76BB59-67EA-42D6-97AC-4A61CEEF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2B9D"/>
    <w:pPr>
      <w:tabs>
        <w:tab w:val="center" w:pos="4536"/>
        <w:tab w:val="right" w:pos="9072"/>
      </w:tabs>
      <w:spacing w:after="0" w:line="240" w:lineRule="auto"/>
    </w:pPr>
  </w:style>
  <w:style w:type="character" w:customStyle="1" w:styleId="En-tteCar">
    <w:name w:val="En-tête Car"/>
    <w:basedOn w:val="Policepardfaut"/>
    <w:link w:val="En-tte"/>
    <w:uiPriority w:val="99"/>
    <w:rsid w:val="00FF2B9D"/>
  </w:style>
  <w:style w:type="paragraph" w:styleId="Pieddepage">
    <w:name w:val="footer"/>
    <w:basedOn w:val="Normal"/>
    <w:link w:val="PieddepageCar"/>
    <w:uiPriority w:val="99"/>
    <w:unhideWhenUsed/>
    <w:rsid w:val="00FF2B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2B9D"/>
  </w:style>
  <w:style w:type="paragraph" w:styleId="Paragraphedeliste">
    <w:name w:val="List Paragraph"/>
    <w:basedOn w:val="Normal"/>
    <w:uiPriority w:val="34"/>
    <w:qFormat/>
    <w:rsid w:val="00E37B4A"/>
    <w:pPr>
      <w:spacing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945335">
      <w:bodyDiv w:val="1"/>
      <w:marLeft w:val="0"/>
      <w:marRight w:val="0"/>
      <w:marTop w:val="0"/>
      <w:marBottom w:val="0"/>
      <w:divBdr>
        <w:top w:val="none" w:sz="0" w:space="0" w:color="auto"/>
        <w:left w:val="none" w:sz="0" w:space="0" w:color="auto"/>
        <w:bottom w:val="none" w:sz="0" w:space="0" w:color="auto"/>
        <w:right w:val="none" w:sz="0" w:space="0" w:color="auto"/>
      </w:divBdr>
    </w:div>
    <w:div w:id="12078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circo\Documents\Mod&#232;les%20Office%20personnalis&#233;s\grille%20prise%20prise%20de%20notes%20inspectio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grille prise prise de notes inspections.dotx</Template>
  <TotalTime>922</TotalTime>
  <Pages>3</Pages>
  <Words>1198</Words>
  <Characters>6592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circo</dc:creator>
  <cp:keywords/>
  <dc:description/>
  <cp:lastModifiedBy>abuthaud-forrat</cp:lastModifiedBy>
  <cp:revision>7</cp:revision>
  <dcterms:created xsi:type="dcterms:W3CDTF">2025-01-16T10:05:00Z</dcterms:created>
  <dcterms:modified xsi:type="dcterms:W3CDTF">2025-10-30T09:36:00Z</dcterms:modified>
</cp:coreProperties>
</file>